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E" w:rsidRDefault="00D520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8pt;margin-top:14.4pt;width:302.4pt;height:50.4pt;z-index:251658240;mso-position-horizontal:absolute;mso-position-horizontal-relative:text;mso-position-vertical:absolute;mso-position-vertical-relative:text" o:allowincell="f" stroked="f">
            <v:textbox>
              <w:txbxContent>
                <w:p w:rsidR="00D5208E" w:rsidRDefault="00D5208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Black" w:hAnsi="Arial Black"/>
                      <w:sz w:val="24"/>
                    </w:rPr>
                  </w:pPr>
                  <w:r>
                    <w:rPr>
                      <w:rFonts w:ascii="Arial Black" w:hAnsi="Arial Black"/>
                      <w:sz w:val="24"/>
                    </w:rPr>
                    <w:t>Intersection Project, Part 2</w:t>
                  </w:r>
                </w:p>
                <w:p w:rsidR="00D5208E" w:rsidRDefault="00D5208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Black" w:hAnsi="Arial Black"/>
                    </w:rPr>
                  </w:pPr>
                </w:p>
                <w:p w:rsidR="00D5208E" w:rsidRDefault="00D5208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Signal Timing Design</w:t>
                  </w:r>
                </w:p>
              </w:txbxContent>
            </v:textbox>
            <w10:wrap type="topAndBottom"/>
          </v:shape>
        </w:pict>
      </w:r>
      <w:r w:rsidR="00E334D5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33850" cy="1076325"/>
            <wp:effectExtent l="19050" t="0" r="0" b="0"/>
            <wp:wrapTopAndBottom/>
            <wp:docPr id="2" name="Picture 2" descr="signal_timing_design_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l_timing_design_the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8E" w:rsidRDefault="00D5208E">
      <w:pPr>
        <w:jc w:val="both"/>
      </w:pPr>
      <w:r>
        <w:t>To completed by the same group and for the same intersection as Part 1.</w:t>
      </w:r>
    </w:p>
    <w:p w:rsidR="00D5208E" w:rsidRDefault="00D5208E">
      <w:pPr>
        <w:jc w:val="both"/>
      </w:pPr>
    </w:p>
    <w:p w:rsidR="00D5208E" w:rsidRDefault="00D5208E">
      <w:pPr>
        <w:pBdr>
          <w:bottom w:val="single" w:sz="4" w:space="1" w:color="auto"/>
        </w:pBdr>
        <w:jc w:val="both"/>
      </w:pPr>
    </w:p>
    <w:p w:rsidR="00D5208E" w:rsidRDefault="00D5208E">
      <w:pPr>
        <w:pStyle w:val="Heading1"/>
      </w:pPr>
      <w:r>
        <w:t>Signal Timing Plan</w:t>
      </w:r>
    </w:p>
    <w:p w:rsidR="00D5208E" w:rsidRDefault="00D5208E"/>
    <w:p w:rsidR="00D5208E" w:rsidRDefault="00D5208E">
      <w:r>
        <w:t xml:space="preserve">Using the data acquired in Part 1, each group </w:t>
      </w:r>
      <w:r w:rsidR="00E334D5">
        <w:t>will</w:t>
      </w:r>
      <w:r>
        <w:t xml:space="preserve"> design an effective </w:t>
      </w:r>
      <w:r w:rsidR="00E334D5" w:rsidRPr="00E334D5">
        <w:rPr>
          <w:b/>
        </w:rPr>
        <w:t>fixed time signal</w:t>
      </w:r>
      <w:r w:rsidRPr="00E334D5">
        <w:rPr>
          <w:b/>
        </w:rPr>
        <w:t xml:space="preserve"> plan</w:t>
      </w:r>
      <w:r>
        <w:t xml:space="preserve"> following </w:t>
      </w:r>
      <w:r w:rsidR="00E334D5">
        <w:t xml:space="preserve">the </w:t>
      </w:r>
      <w:r>
        <w:t>method</w:t>
      </w:r>
      <w:r w:rsidR="00E334D5">
        <w:t xml:space="preserve">ology </w:t>
      </w:r>
      <w:r>
        <w:t>discussed in class.  The signal design process is summarized in the following steps: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Decide on a phasing plan.</w:t>
      </w:r>
      <w:r w:rsidR="00E334D5">
        <w:t xml:space="preserve"> This may be simpler than the plan currently in use at the intersection.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Calculate the length of the intergreen period for each phase of your cycle. 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Calculate the minimum green time for each phase based on the pedestrian crossing time.  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Assume a saturation flow of 1800 veh/hr/ln. 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Calculate the design flow for each approach or lane using the peak hour volume and peak hour factor.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Find the critical movements or lanes, and calculate the critical flow ratios. 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Calculate the optimum cycle length using Webster’s equation.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Allocate the available green time using the critical flow ratios.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Calculate the capacity of the intersection approaches or lanes.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Check the capacities/design flow rates and green intervals/minimum green intervals. Adjust your cycle timing scheme if necessary.</w:t>
      </w:r>
    </w:p>
    <w:p w:rsidR="00D5208E" w:rsidRDefault="00D5208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Compute (using HCM2000 procedure) the average control delay per vehicle and Level of Service for each:</w:t>
      </w:r>
    </w:p>
    <w:p w:rsidR="00D5208E" w:rsidRDefault="00D5208E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Lane or lane grouping</w:t>
      </w:r>
    </w:p>
    <w:p w:rsidR="00D5208E" w:rsidRDefault="00D5208E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Entire intersection</w:t>
      </w:r>
    </w:p>
    <w:p w:rsidR="00D5208E" w:rsidRDefault="00D5208E">
      <w:pPr>
        <w:ind w:left="360"/>
      </w:pPr>
    </w:p>
    <w:p w:rsidR="00D5208E" w:rsidRDefault="00D5208E">
      <w:r>
        <w:t xml:space="preserve">The calculations required to complete each of the above steps will be included in the appendix of your project report. </w:t>
      </w:r>
      <w:r w:rsidR="00E334D5">
        <w:t>These calculations shall be neatly handwritten on engineering paper. Both group members are responsible for understanding all calculations.</w:t>
      </w:r>
      <w:r>
        <w:t xml:space="preserve"> </w:t>
      </w:r>
    </w:p>
    <w:p w:rsidR="00D5208E" w:rsidRDefault="00D5208E"/>
    <w:p w:rsidR="00D5208E" w:rsidRDefault="00D5208E">
      <w:r>
        <w:t>In the body of the report you shall include the following diagrams:  (see attached for samples)</w:t>
      </w:r>
    </w:p>
    <w:p w:rsidR="00D5208E" w:rsidRDefault="00D5208E" w:rsidP="00D5208E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Intersection Phase Diagram  (See Fig. 6.3 in Mannering text) </w:t>
      </w:r>
    </w:p>
    <w:p w:rsidR="00D5208E" w:rsidRDefault="00D5208E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Intersection Delay Summary Diagram (use baseplan of turning movement diagram from previous assignment)</w:t>
      </w:r>
    </w:p>
    <w:p w:rsidR="00D5208E" w:rsidRDefault="00D5208E">
      <w:pPr>
        <w:pBdr>
          <w:bottom w:val="single" w:sz="4" w:space="1" w:color="auto"/>
        </w:pBdr>
      </w:pPr>
    </w:p>
    <w:p w:rsidR="00D5208E" w:rsidRDefault="00D5208E">
      <w:pPr>
        <w:pStyle w:val="Heading1"/>
        <w:jc w:val="both"/>
      </w:pPr>
      <w:r>
        <w:t>Project Report</w:t>
      </w:r>
    </w:p>
    <w:p w:rsidR="00D5208E" w:rsidRDefault="00D5208E">
      <w:pPr>
        <w:pStyle w:val="BodyText"/>
      </w:pPr>
      <w:r>
        <w:t xml:space="preserve">The design performed in Part 2 will be part of a larger "Intersection Project" report that will be submitted later in the term. Remember this is a technical report, do not editorialize!  No hand-writing nor hand-drawing will be accepted.  </w:t>
      </w:r>
    </w:p>
    <w:p w:rsidR="00D5208E" w:rsidRDefault="00D5208E">
      <w:pPr>
        <w:pBdr>
          <w:bottom w:val="single" w:sz="4" w:space="1" w:color="auto"/>
        </w:pBdr>
        <w:jc w:val="both"/>
      </w:pPr>
    </w:p>
    <w:p w:rsidR="00D5208E" w:rsidRDefault="00D5208E">
      <w:pPr>
        <w:jc w:val="both"/>
      </w:pPr>
    </w:p>
    <w:p w:rsidR="00D5208E" w:rsidRDefault="00D5208E">
      <w:pPr>
        <w:jc w:val="both"/>
        <w:rPr>
          <w:i/>
        </w:rPr>
      </w:pPr>
      <w:r>
        <w:rPr>
          <w:i/>
        </w:rPr>
        <w:t xml:space="preserve">The signal timing design calculations and the three summary diagrams listed above, together with a covering letter are due </w:t>
      </w:r>
      <w:r w:rsidR="00E334D5">
        <w:rPr>
          <w:i/>
        </w:rPr>
        <w:t>______________</w:t>
      </w:r>
    </w:p>
    <w:p w:rsidR="00D5208E" w:rsidRDefault="00D5208E">
      <w:pPr>
        <w:pStyle w:val="Heading2"/>
        <w:jc w:val="both"/>
      </w:pPr>
    </w:p>
    <w:p w:rsidR="00D5208E" w:rsidRDefault="00D5208E">
      <w:pPr>
        <w:pStyle w:val="Heading2"/>
        <w:jc w:val="both"/>
      </w:pPr>
    </w:p>
    <w:sectPr w:rsidR="00D5208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8E" w:rsidRDefault="00D5208E">
      <w:r>
        <w:separator/>
      </w:r>
    </w:p>
  </w:endnote>
  <w:endnote w:type="continuationSeparator" w:id="1">
    <w:p w:rsidR="00D5208E" w:rsidRDefault="00D5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8E" w:rsidRDefault="00D5208E">
      <w:r>
        <w:separator/>
      </w:r>
    </w:p>
  </w:footnote>
  <w:footnote w:type="continuationSeparator" w:id="1">
    <w:p w:rsidR="00D5208E" w:rsidRDefault="00D5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E" w:rsidRDefault="00D5208E">
    <w:pPr>
      <w:pStyle w:val="Header"/>
      <w:pBdr>
        <w:bottom w:val="single" w:sz="4" w:space="1" w:color="auto"/>
      </w:pBdr>
    </w:pPr>
    <w:r>
      <w:t>Oregon Tech.</w:t>
    </w:r>
  </w:p>
  <w:p w:rsidR="00D5208E" w:rsidRDefault="00D5208E">
    <w:pPr>
      <w:pStyle w:val="Header"/>
      <w:pBdr>
        <w:bottom w:val="single" w:sz="4" w:space="1" w:color="auto"/>
      </w:pBdr>
    </w:pPr>
    <w:r>
      <w:t>CIV 475  Traffic Engineering</w:t>
    </w:r>
    <w:r>
      <w:tab/>
    </w:r>
    <w:r>
      <w:tab/>
      <w:t xml:space="preserve">Lindgren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6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5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1B04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E80D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224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A1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08E"/>
    <w:rsid w:val="00D5208E"/>
    <w:rsid w:val="00E3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2174</CharactersWithSpaces>
  <SharedDoc>false</SharedDoc>
  <HLinks>
    <vt:vector size="6" baseType="variant">
      <vt:variant>
        <vt:i4>2818100</vt:i4>
      </vt:variant>
      <vt:variant>
        <vt:i4>-1</vt:i4>
      </vt:variant>
      <vt:variant>
        <vt:i4>1026</vt:i4>
      </vt:variant>
      <vt:variant>
        <vt:i4>1</vt:i4>
      </vt:variant>
      <vt:variant>
        <vt:lpwstr>C:\Roger\OIT\CIV475Traffic\NIATT\Signal Design\Theory and Concepts\signal_timing_design_theory.jpg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Lindgren</dc:creator>
  <cp:keywords/>
  <cp:lastModifiedBy>roger.lindgren</cp:lastModifiedBy>
  <cp:revision>2</cp:revision>
  <cp:lastPrinted>2000-03-25T03:35:00Z</cp:lastPrinted>
  <dcterms:created xsi:type="dcterms:W3CDTF">2009-04-08T16:30:00Z</dcterms:created>
  <dcterms:modified xsi:type="dcterms:W3CDTF">2009-04-08T16:30:00Z</dcterms:modified>
</cp:coreProperties>
</file>