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B3" w:rsidRPr="00090B32" w:rsidRDefault="00B824B3" w:rsidP="006156EE">
      <w:pPr>
        <w:jc w:val="center"/>
        <w:rPr>
          <w:b/>
          <w:bCs/>
          <w:sz w:val="22"/>
          <w:szCs w:val="22"/>
        </w:rPr>
      </w:pPr>
      <w:r w:rsidRPr="00090B32">
        <w:rPr>
          <w:b/>
          <w:bCs/>
          <w:sz w:val="22"/>
          <w:szCs w:val="22"/>
        </w:rPr>
        <w:t>FACULTY SENATE MINUTES</w:t>
      </w:r>
    </w:p>
    <w:p w:rsidR="00B824B3" w:rsidRPr="00090B32" w:rsidRDefault="00B824B3" w:rsidP="006156EE">
      <w:pPr>
        <w:jc w:val="center"/>
        <w:rPr>
          <w:b/>
          <w:bCs/>
          <w:sz w:val="22"/>
          <w:szCs w:val="22"/>
        </w:rPr>
      </w:pPr>
      <w:r>
        <w:rPr>
          <w:b/>
          <w:bCs/>
          <w:sz w:val="22"/>
          <w:szCs w:val="22"/>
        </w:rPr>
        <w:t>May 4, 2010</w:t>
      </w:r>
    </w:p>
    <w:p w:rsidR="00B824B3" w:rsidRPr="00090B32" w:rsidRDefault="00B824B3" w:rsidP="006156EE">
      <w:pPr>
        <w:rPr>
          <w:sz w:val="22"/>
          <w:szCs w:val="22"/>
        </w:rPr>
      </w:pPr>
    </w:p>
    <w:p w:rsidR="00B824B3" w:rsidRPr="00090B32" w:rsidRDefault="00B824B3" w:rsidP="006156EE">
      <w:pPr>
        <w:rPr>
          <w:sz w:val="22"/>
          <w:szCs w:val="22"/>
        </w:rPr>
      </w:pPr>
      <w:r w:rsidRPr="00090B32">
        <w:rPr>
          <w:sz w:val="22"/>
          <w:szCs w:val="22"/>
        </w:rPr>
        <w:t xml:space="preserve">President Debbie McCollam called the meeting to order at 6:00 p.m.  All senators or alternates were present except </w:t>
      </w:r>
      <w:r>
        <w:rPr>
          <w:sz w:val="22"/>
          <w:szCs w:val="22"/>
        </w:rPr>
        <w:t>Robin Schwartz and Sarah Salmonson for ASOIT</w:t>
      </w:r>
      <w:r w:rsidRPr="00090B32">
        <w:rPr>
          <w:sz w:val="22"/>
          <w:szCs w:val="22"/>
        </w:rPr>
        <w:t>.  A quorum was determined.</w:t>
      </w:r>
    </w:p>
    <w:p w:rsidR="00B824B3" w:rsidRPr="00090B32" w:rsidRDefault="00B824B3" w:rsidP="006156EE">
      <w:pPr>
        <w:rPr>
          <w:sz w:val="22"/>
          <w:szCs w:val="22"/>
        </w:rPr>
      </w:pPr>
    </w:p>
    <w:p w:rsidR="00B824B3" w:rsidRPr="00090B32" w:rsidRDefault="00B824B3" w:rsidP="006156EE">
      <w:pPr>
        <w:rPr>
          <w:b/>
          <w:bCs/>
          <w:sz w:val="22"/>
          <w:szCs w:val="22"/>
        </w:rPr>
      </w:pPr>
      <w:r w:rsidRPr="00090B32">
        <w:rPr>
          <w:b/>
          <w:bCs/>
          <w:sz w:val="22"/>
          <w:szCs w:val="22"/>
        </w:rPr>
        <w:t>Approval of Minutes</w:t>
      </w:r>
    </w:p>
    <w:p w:rsidR="00B824B3" w:rsidRPr="00090B32" w:rsidRDefault="00B824B3" w:rsidP="006156EE">
      <w:pPr>
        <w:rPr>
          <w:sz w:val="22"/>
          <w:szCs w:val="22"/>
        </w:rPr>
      </w:pPr>
    </w:p>
    <w:p w:rsidR="00B824B3" w:rsidRPr="00090B32" w:rsidRDefault="00B824B3" w:rsidP="006156EE">
      <w:pPr>
        <w:rPr>
          <w:sz w:val="22"/>
          <w:szCs w:val="22"/>
        </w:rPr>
      </w:pPr>
      <w:r w:rsidRPr="00090B32">
        <w:rPr>
          <w:sz w:val="22"/>
          <w:szCs w:val="22"/>
        </w:rPr>
        <w:t xml:space="preserve">The minutes of the </w:t>
      </w:r>
      <w:r>
        <w:rPr>
          <w:sz w:val="22"/>
          <w:szCs w:val="22"/>
        </w:rPr>
        <w:t>April 6, 2010</w:t>
      </w:r>
      <w:r w:rsidRPr="00090B32">
        <w:rPr>
          <w:sz w:val="22"/>
          <w:szCs w:val="22"/>
        </w:rPr>
        <w:t xml:space="preserve"> meeting were approved as presented.</w:t>
      </w:r>
    </w:p>
    <w:p w:rsidR="00B824B3" w:rsidRPr="00090B32" w:rsidRDefault="00B824B3" w:rsidP="006156EE">
      <w:pPr>
        <w:rPr>
          <w:sz w:val="22"/>
          <w:szCs w:val="22"/>
        </w:rPr>
      </w:pPr>
    </w:p>
    <w:p w:rsidR="00B824B3" w:rsidRPr="00090B32" w:rsidRDefault="00B824B3" w:rsidP="006156EE">
      <w:pPr>
        <w:rPr>
          <w:sz w:val="22"/>
          <w:szCs w:val="22"/>
        </w:rPr>
      </w:pPr>
      <w:r w:rsidRPr="00090B32">
        <w:rPr>
          <w:b/>
          <w:bCs/>
          <w:i/>
          <w:iCs/>
          <w:sz w:val="22"/>
          <w:szCs w:val="22"/>
        </w:rPr>
        <w:t>REPORT OF OFFICERS</w:t>
      </w:r>
    </w:p>
    <w:p w:rsidR="00B824B3" w:rsidRPr="00090B32" w:rsidRDefault="00B824B3" w:rsidP="006156EE">
      <w:pPr>
        <w:rPr>
          <w:sz w:val="22"/>
          <w:szCs w:val="22"/>
        </w:rPr>
      </w:pPr>
    </w:p>
    <w:p w:rsidR="00B824B3" w:rsidRDefault="00B824B3" w:rsidP="006156EE">
      <w:pPr>
        <w:rPr>
          <w:sz w:val="22"/>
          <w:szCs w:val="22"/>
        </w:rPr>
      </w:pPr>
      <w:r w:rsidRPr="00090B32">
        <w:rPr>
          <w:b/>
          <w:bCs/>
          <w:i/>
          <w:iCs/>
          <w:sz w:val="22"/>
          <w:szCs w:val="22"/>
        </w:rPr>
        <w:t>Report of the President</w:t>
      </w:r>
      <w:r w:rsidRPr="00090B32">
        <w:rPr>
          <w:sz w:val="22"/>
          <w:szCs w:val="22"/>
        </w:rPr>
        <w:t xml:space="preserve"> – D. McCollam –</w:t>
      </w:r>
      <w:r>
        <w:rPr>
          <w:sz w:val="22"/>
          <w:szCs w:val="22"/>
        </w:rPr>
        <w:t xml:space="preserve"> </w:t>
      </w:r>
    </w:p>
    <w:p w:rsidR="00B824B3" w:rsidRDefault="00B824B3" w:rsidP="00C34803">
      <w:pPr>
        <w:numPr>
          <w:ilvl w:val="0"/>
          <w:numId w:val="8"/>
        </w:numPr>
        <w:rPr>
          <w:sz w:val="22"/>
          <w:szCs w:val="22"/>
        </w:rPr>
      </w:pPr>
      <w:r>
        <w:rPr>
          <w:sz w:val="22"/>
          <w:szCs w:val="22"/>
        </w:rPr>
        <w:t>Currently, Deb is the Faculty Senate representative to the Distance Education (DE) Advisory Board.  The Board met last month to discuss a new funding model and course structure.  One topic discussed was the Hybrid.  Portland faculty would like to provide working students with classes that have some classroom participation in addition to online participation.  A new “Blended” model is being discussed.  Two courses are planned for fall term that would have a minimum of 16 hours face-to-face class time.</w:t>
      </w:r>
    </w:p>
    <w:p w:rsidR="00B824B3" w:rsidRDefault="00B824B3" w:rsidP="00C34803">
      <w:pPr>
        <w:numPr>
          <w:ilvl w:val="0"/>
          <w:numId w:val="8"/>
        </w:numPr>
        <w:rPr>
          <w:sz w:val="22"/>
          <w:szCs w:val="22"/>
        </w:rPr>
      </w:pPr>
      <w:r>
        <w:rPr>
          <w:sz w:val="22"/>
          <w:szCs w:val="22"/>
        </w:rPr>
        <w:t>A semester conversion survey was sent out to all faculty on April 26</w:t>
      </w:r>
      <w:r w:rsidRPr="006140A3">
        <w:rPr>
          <w:sz w:val="22"/>
          <w:szCs w:val="22"/>
          <w:vertAlign w:val="superscript"/>
        </w:rPr>
        <w:t>th</w:t>
      </w:r>
      <w:r>
        <w:rPr>
          <w:sz w:val="22"/>
          <w:szCs w:val="22"/>
        </w:rPr>
        <w:t xml:space="preserve"> and is due by June 15</w:t>
      </w:r>
      <w:r w:rsidRPr="006140A3">
        <w:rPr>
          <w:sz w:val="22"/>
          <w:szCs w:val="22"/>
          <w:vertAlign w:val="superscript"/>
        </w:rPr>
        <w:t>th</w:t>
      </w:r>
      <w:r>
        <w:rPr>
          <w:sz w:val="22"/>
          <w:szCs w:val="22"/>
        </w:rPr>
        <w:t>.  This subject has been discussed many times over the years, but has always been turned down.</w:t>
      </w:r>
    </w:p>
    <w:p w:rsidR="00B824B3" w:rsidRDefault="00B824B3" w:rsidP="00C34803">
      <w:pPr>
        <w:numPr>
          <w:ilvl w:val="0"/>
          <w:numId w:val="8"/>
        </w:numPr>
        <w:rPr>
          <w:sz w:val="22"/>
          <w:szCs w:val="22"/>
        </w:rPr>
      </w:pPr>
      <w:r>
        <w:rPr>
          <w:sz w:val="22"/>
          <w:szCs w:val="22"/>
        </w:rPr>
        <w:t>Faculty salaries:  our administration hopes to reinstate as much of the 3.85% salary reduction as possible next year.  Faculty will be informed by the end of this quarter whether or not this will be done.</w:t>
      </w:r>
    </w:p>
    <w:p w:rsidR="00B824B3" w:rsidRDefault="00B824B3" w:rsidP="00C34803">
      <w:pPr>
        <w:numPr>
          <w:ilvl w:val="0"/>
          <w:numId w:val="8"/>
        </w:numPr>
        <w:rPr>
          <w:sz w:val="22"/>
          <w:szCs w:val="22"/>
        </w:rPr>
      </w:pPr>
      <w:r>
        <w:rPr>
          <w:sz w:val="22"/>
          <w:szCs w:val="22"/>
        </w:rPr>
        <w:t>For the next biennium we’re facing the possibility of a 25% budget cut.</w:t>
      </w:r>
    </w:p>
    <w:p w:rsidR="00B824B3" w:rsidRDefault="00B824B3" w:rsidP="00C34803">
      <w:pPr>
        <w:numPr>
          <w:ilvl w:val="0"/>
          <w:numId w:val="8"/>
        </w:numPr>
        <w:rPr>
          <w:sz w:val="22"/>
          <w:szCs w:val="22"/>
        </w:rPr>
      </w:pPr>
      <w:r>
        <w:rPr>
          <w:sz w:val="22"/>
          <w:szCs w:val="22"/>
        </w:rPr>
        <w:t>Senex met with President Maples concerning the need for closure in regards to PREC.  He told Senex that he will provide a summary of actions taken and whether or not those actions were in line with the PREC recommendations.</w:t>
      </w:r>
    </w:p>
    <w:p w:rsidR="00B824B3" w:rsidRDefault="00B824B3" w:rsidP="00C34803">
      <w:pPr>
        <w:numPr>
          <w:ilvl w:val="0"/>
          <w:numId w:val="8"/>
        </w:numPr>
        <w:rPr>
          <w:sz w:val="22"/>
          <w:szCs w:val="22"/>
        </w:rPr>
      </w:pPr>
      <w:r>
        <w:rPr>
          <w:sz w:val="22"/>
          <w:szCs w:val="22"/>
        </w:rPr>
        <w:t>The vote for Emeritus Faculty will be held at the June meeting.</w:t>
      </w:r>
    </w:p>
    <w:p w:rsidR="00B824B3" w:rsidRPr="00090B32" w:rsidRDefault="00B824B3" w:rsidP="006156EE">
      <w:pPr>
        <w:rPr>
          <w:sz w:val="22"/>
          <w:szCs w:val="22"/>
        </w:rPr>
      </w:pPr>
    </w:p>
    <w:p w:rsidR="00B824B3" w:rsidRDefault="00B824B3" w:rsidP="006156EE">
      <w:r w:rsidRPr="00090B32">
        <w:rPr>
          <w:b/>
          <w:bCs/>
          <w:i/>
          <w:iCs/>
        </w:rPr>
        <w:t>Report of the Vice President</w:t>
      </w:r>
      <w:r w:rsidRPr="00090B32">
        <w:t xml:space="preserve"> – J. Long – </w:t>
      </w:r>
      <w:r>
        <w:t>No report.</w:t>
      </w:r>
    </w:p>
    <w:p w:rsidR="00B824B3" w:rsidRPr="00090B32" w:rsidRDefault="00B824B3" w:rsidP="006156EE">
      <w:pPr>
        <w:rPr>
          <w:sz w:val="22"/>
          <w:szCs w:val="22"/>
        </w:rPr>
      </w:pPr>
      <w:r w:rsidRPr="00090B32">
        <w:t xml:space="preserve"> </w:t>
      </w:r>
    </w:p>
    <w:p w:rsidR="00B824B3" w:rsidRDefault="00B824B3" w:rsidP="006156EE">
      <w:pPr>
        <w:pStyle w:val="E-mailSignature"/>
        <w:rPr>
          <w:sz w:val="22"/>
          <w:szCs w:val="22"/>
        </w:rPr>
      </w:pPr>
      <w:r w:rsidRPr="00090B32">
        <w:rPr>
          <w:b/>
          <w:bCs/>
          <w:i/>
          <w:iCs/>
          <w:sz w:val="22"/>
          <w:szCs w:val="22"/>
        </w:rPr>
        <w:t>REPORT OF THE PROVOST</w:t>
      </w:r>
      <w:r w:rsidRPr="00090B32">
        <w:rPr>
          <w:sz w:val="22"/>
          <w:szCs w:val="22"/>
        </w:rPr>
        <w:t xml:space="preserve"> – B. Burda –</w:t>
      </w:r>
      <w:r>
        <w:rPr>
          <w:sz w:val="22"/>
          <w:szCs w:val="22"/>
        </w:rPr>
        <w:t xml:space="preserve"> Next State Board meeting will be May 14, 2010 to discuss budgetary matters.</w:t>
      </w:r>
    </w:p>
    <w:p w:rsidR="00B824B3" w:rsidRPr="00090B32" w:rsidRDefault="00B824B3" w:rsidP="006156EE">
      <w:pPr>
        <w:pStyle w:val="E-mailSignature"/>
        <w:ind w:left="288"/>
        <w:rPr>
          <w:sz w:val="22"/>
          <w:szCs w:val="22"/>
        </w:rPr>
      </w:pPr>
    </w:p>
    <w:p w:rsidR="00B824B3" w:rsidRPr="00090B32" w:rsidRDefault="00B824B3" w:rsidP="006156EE">
      <w:pPr>
        <w:ind w:right="-120"/>
        <w:rPr>
          <w:sz w:val="22"/>
          <w:szCs w:val="22"/>
        </w:rPr>
      </w:pPr>
      <w:r w:rsidRPr="00090B32">
        <w:rPr>
          <w:b/>
          <w:bCs/>
          <w:i/>
          <w:iCs/>
          <w:sz w:val="22"/>
          <w:szCs w:val="22"/>
        </w:rPr>
        <w:t>REPORT OF THE PRESIDENT’S COUNCIL DELEGATE</w:t>
      </w:r>
      <w:r w:rsidRPr="00090B32">
        <w:rPr>
          <w:sz w:val="22"/>
          <w:szCs w:val="22"/>
        </w:rPr>
        <w:t xml:space="preserve"> – D. McCollam – </w:t>
      </w:r>
      <w:r>
        <w:rPr>
          <w:sz w:val="22"/>
          <w:szCs w:val="22"/>
        </w:rPr>
        <w:t xml:space="preserve">President’s Council had a very productive meeting.  All policies on the agenda were approved.  </w:t>
      </w:r>
    </w:p>
    <w:p w:rsidR="00B824B3" w:rsidRPr="00090B32" w:rsidRDefault="00B824B3" w:rsidP="006156EE">
      <w:pPr>
        <w:rPr>
          <w:sz w:val="22"/>
          <w:szCs w:val="22"/>
        </w:rPr>
      </w:pPr>
    </w:p>
    <w:p w:rsidR="00B824B3" w:rsidRPr="00090B32" w:rsidRDefault="00B824B3" w:rsidP="006156EE">
      <w:pPr>
        <w:rPr>
          <w:sz w:val="22"/>
          <w:szCs w:val="22"/>
        </w:rPr>
      </w:pPr>
      <w:r w:rsidRPr="00090B32">
        <w:rPr>
          <w:b/>
          <w:bCs/>
          <w:i/>
          <w:iCs/>
          <w:sz w:val="22"/>
          <w:szCs w:val="22"/>
        </w:rPr>
        <w:t>REPORTS OF STANDING COMMITTEES</w:t>
      </w:r>
    </w:p>
    <w:p w:rsidR="00B824B3" w:rsidRPr="00090B32" w:rsidRDefault="00B824B3" w:rsidP="006156EE">
      <w:pPr>
        <w:rPr>
          <w:sz w:val="22"/>
          <w:szCs w:val="22"/>
        </w:rPr>
      </w:pPr>
    </w:p>
    <w:p w:rsidR="00B824B3" w:rsidRDefault="00B824B3" w:rsidP="006156EE">
      <w:pPr>
        <w:autoSpaceDE w:val="0"/>
        <w:autoSpaceDN w:val="0"/>
        <w:adjustRightInd w:val="0"/>
        <w:rPr>
          <w:sz w:val="22"/>
          <w:szCs w:val="22"/>
        </w:rPr>
      </w:pPr>
      <w:r w:rsidRPr="00090B32">
        <w:rPr>
          <w:b/>
          <w:bCs/>
          <w:i/>
          <w:iCs/>
          <w:sz w:val="22"/>
          <w:szCs w:val="22"/>
        </w:rPr>
        <w:t>Faculty Rank Promotion and Tenure</w:t>
      </w:r>
      <w:r w:rsidRPr="00090B32">
        <w:rPr>
          <w:sz w:val="22"/>
          <w:szCs w:val="22"/>
        </w:rPr>
        <w:t xml:space="preserve"> – </w:t>
      </w:r>
      <w:r>
        <w:rPr>
          <w:sz w:val="22"/>
          <w:szCs w:val="22"/>
        </w:rPr>
        <w:t>T. Fogarty</w:t>
      </w:r>
      <w:r w:rsidRPr="00090B32">
        <w:rPr>
          <w:sz w:val="22"/>
          <w:szCs w:val="22"/>
        </w:rPr>
        <w:t xml:space="preserve"> – </w:t>
      </w:r>
      <w:r>
        <w:rPr>
          <w:sz w:val="22"/>
          <w:szCs w:val="22"/>
        </w:rPr>
        <w:t>Data compiled from OIT’s comparator institutions shows that a majority of institutions link tenure with promotion to Associate Professor.  Additionally, several institutions have paths for promotion for positions other than Associate Professor (e.g., senior instructor); however, there was a great deal of variation in how these positions were labeled.  There does not appear to be one particular model for OIT to consider as a mechanism for pay increases or promotion for non-tenure track positions.</w:t>
      </w:r>
    </w:p>
    <w:p w:rsidR="00B824B3" w:rsidRPr="00090B32" w:rsidRDefault="00B824B3" w:rsidP="006156EE">
      <w:pPr>
        <w:autoSpaceDE w:val="0"/>
        <w:autoSpaceDN w:val="0"/>
        <w:adjustRightInd w:val="0"/>
        <w:rPr>
          <w:sz w:val="22"/>
          <w:szCs w:val="22"/>
        </w:rPr>
      </w:pPr>
    </w:p>
    <w:p w:rsidR="00B824B3" w:rsidRDefault="00B824B3" w:rsidP="006156EE">
      <w:pPr>
        <w:rPr>
          <w:sz w:val="22"/>
          <w:szCs w:val="22"/>
        </w:rPr>
      </w:pPr>
      <w:r w:rsidRPr="00090B32">
        <w:rPr>
          <w:b/>
          <w:bCs/>
          <w:i/>
          <w:iCs/>
          <w:sz w:val="22"/>
          <w:szCs w:val="22"/>
        </w:rPr>
        <w:t>Welfare Committee</w:t>
      </w:r>
      <w:r w:rsidRPr="00090B32">
        <w:rPr>
          <w:sz w:val="22"/>
          <w:szCs w:val="22"/>
        </w:rPr>
        <w:t xml:space="preserve"> – K. Usher </w:t>
      </w:r>
      <w:r w:rsidRPr="007C2C7B">
        <w:rPr>
          <w:sz w:val="22"/>
          <w:szCs w:val="22"/>
        </w:rPr>
        <w:t>– The Welfare Committee</w:t>
      </w:r>
      <w:r>
        <w:rPr>
          <w:sz w:val="22"/>
          <w:szCs w:val="22"/>
        </w:rPr>
        <w:t xml:space="preserve"> has revised the </w:t>
      </w:r>
      <w:r>
        <w:rPr>
          <w:i/>
          <w:iCs/>
          <w:sz w:val="22"/>
          <w:szCs w:val="22"/>
        </w:rPr>
        <w:t>Department Chair Selection and Evaluation Policy, OIT-21-030</w:t>
      </w:r>
      <w:r>
        <w:rPr>
          <w:sz w:val="22"/>
          <w:szCs w:val="22"/>
        </w:rPr>
        <w:t xml:space="preserve"> and presents it for consideration along with a </w:t>
      </w:r>
      <w:r w:rsidRPr="000569F4">
        <w:rPr>
          <w:i/>
          <w:iCs/>
          <w:sz w:val="22"/>
          <w:szCs w:val="22"/>
        </w:rPr>
        <w:t>Chair APE Form</w:t>
      </w:r>
      <w:r>
        <w:rPr>
          <w:sz w:val="22"/>
          <w:szCs w:val="22"/>
        </w:rPr>
        <w:t xml:space="preserve">.  Motion was made and seconded to accept the revised policy and the new </w:t>
      </w:r>
      <w:r>
        <w:rPr>
          <w:i/>
          <w:iCs/>
          <w:sz w:val="22"/>
          <w:szCs w:val="22"/>
        </w:rPr>
        <w:t>Chair APE Form</w:t>
      </w:r>
      <w:r>
        <w:rPr>
          <w:sz w:val="22"/>
          <w:szCs w:val="22"/>
        </w:rPr>
        <w:t xml:space="preserve"> as presented. </w:t>
      </w:r>
    </w:p>
    <w:p w:rsidR="00B824B3" w:rsidRDefault="00B824B3" w:rsidP="006156EE">
      <w:pPr>
        <w:rPr>
          <w:sz w:val="22"/>
          <w:szCs w:val="22"/>
        </w:rPr>
      </w:pPr>
    </w:p>
    <w:p w:rsidR="00B824B3" w:rsidRDefault="00B824B3" w:rsidP="00151EFA">
      <w:pPr>
        <w:numPr>
          <w:ilvl w:val="0"/>
          <w:numId w:val="9"/>
        </w:numPr>
        <w:rPr>
          <w:sz w:val="22"/>
          <w:szCs w:val="22"/>
        </w:rPr>
      </w:pPr>
      <w:r>
        <w:rPr>
          <w:sz w:val="22"/>
          <w:szCs w:val="22"/>
        </w:rPr>
        <w:t>Throughout the policy the title Assistant Provost was changed to Dean.</w:t>
      </w:r>
    </w:p>
    <w:p w:rsidR="00B824B3" w:rsidRDefault="00B824B3" w:rsidP="002D5ED7">
      <w:pPr>
        <w:numPr>
          <w:ilvl w:val="0"/>
          <w:numId w:val="11"/>
        </w:numPr>
        <w:rPr>
          <w:sz w:val="22"/>
          <w:szCs w:val="22"/>
        </w:rPr>
      </w:pPr>
      <w:r w:rsidRPr="002D5ED7">
        <w:rPr>
          <w:sz w:val="22"/>
          <w:szCs w:val="22"/>
        </w:rPr>
        <w:t>APE Supplement for Department Chairs</w:t>
      </w:r>
    </w:p>
    <w:p w:rsidR="00B824B3" w:rsidRDefault="00B824B3" w:rsidP="002D5ED7">
      <w:pPr>
        <w:rPr>
          <w:sz w:val="22"/>
          <w:szCs w:val="22"/>
        </w:rPr>
      </w:pPr>
    </w:p>
    <w:p w:rsidR="00B824B3" w:rsidRDefault="00B824B3" w:rsidP="009B09B3">
      <w:pPr>
        <w:jc w:val="center"/>
        <w:rPr>
          <w:sz w:val="18"/>
          <w:szCs w:val="18"/>
        </w:rPr>
      </w:pPr>
      <w:r>
        <w:rPr>
          <w:sz w:val="18"/>
          <w:szCs w:val="18"/>
        </w:rPr>
        <w:t>ANNUAL PERFORMANCE EVALUATION 2010-2011</w:t>
      </w:r>
    </w:p>
    <w:p w:rsidR="00B824B3" w:rsidRDefault="00B824B3" w:rsidP="009B09B3">
      <w:pPr>
        <w:jc w:val="center"/>
        <w:rPr>
          <w:sz w:val="18"/>
          <w:szCs w:val="18"/>
        </w:rPr>
      </w:pPr>
      <w:r>
        <w:rPr>
          <w:sz w:val="18"/>
          <w:szCs w:val="18"/>
        </w:rPr>
        <w:t>SUPPLEMENT for Department Chairs</w:t>
      </w:r>
    </w:p>
    <w:p w:rsidR="00B824B3" w:rsidRDefault="00B824B3" w:rsidP="009B09B3">
      <w:pPr>
        <w:jc w:val="center"/>
        <w:rPr>
          <w:sz w:val="18"/>
          <w:szCs w:val="18"/>
        </w:rPr>
      </w:pPr>
      <w:r>
        <w:rPr>
          <w:sz w:val="18"/>
          <w:szCs w:val="18"/>
        </w:rPr>
        <w:t>Original in Evaluative File; Copy to Faculty</w:t>
      </w:r>
    </w:p>
    <w:p w:rsidR="00B824B3" w:rsidRDefault="00B824B3" w:rsidP="009B09B3"/>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8"/>
      </w:tblGrid>
      <w:tr w:rsidR="00B824B3">
        <w:trPr>
          <w:cantSplit/>
        </w:trPr>
        <w:tc>
          <w:tcPr>
            <w:tcW w:w="10173" w:type="dxa"/>
            <w:shd w:val="clear" w:color="auto" w:fill="F3F3F3"/>
          </w:tcPr>
          <w:p w:rsidR="00B824B3" w:rsidRDefault="00B824B3" w:rsidP="00A82865">
            <w:pPr>
              <w:pStyle w:val="Heading1"/>
            </w:pPr>
            <w:r>
              <w:t>Fulfillment of Department Chair Duties (self-evaluation)</w:t>
            </w:r>
          </w:p>
          <w:p w:rsidR="00B824B3" w:rsidRDefault="00B824B3" w:rsidP="00A82865">
            <w:pPr>
              <w:pStyle w:val="Heading1"/>
            </w:pPr>
          </w:p>
          <w:p w:rsidR="00B824B3" w:rsidRPr="00836E76" w:rsidRDefault="00B824B3" w:rsidP="00A82865">
            <w:pPr>
              <w:ind w:left="360"/>
            </w:pPr>
            <w:r>
              <w:rPr>
                <w:sz w:val="20"/>
                <w:szCs w:val="20"/>
              </w:rPr>
              <w:t xml:space="preserve"> </w:t>
            </w:r>
            <w:r w:rsidRPr="00E87063">
              <w:rPr>
                <w:sz w:val="20"/>
                <w:szCs w:val="20"/>
              </w:rPr>
              <w:t>Describe your major tasks this year in the areas of curriculum, personnel, and fiscal management</w:t>
            </w:r>
            <w:r>
              <w:rPr>
                <w:sz w:val="20"/>
                <w:szCs w:val="20"/>
              </w:rPr>
              <w:t>, assessment and accreditation, and other institutional duties that you performed on behalf of your department.</w:t>
            </w:r>
            <w:r w:rsidRPr="00E87063">
              <w:rPr>
                <w:sz w:val="20"/>
                <w:szCs w:val="20"/>
              </w:rPr>
              <w:t xml:space="preserve"> </w:t>
            </w:r>
            <w:r>
              <w:rPr>
                <w:sz w:val="20"/>
                <w:szCs w:val="20"/>
              </w:rPr>
              <w:br/>
            </w:r>
            <w:r w:rsidRPr="00E87063">
              <w:rPr>
                <w:sz w:val="20"/>
                <w:szCs w:val="20"/>
              </w:rPr>
              <w:t>(for detailed list, refer to OIT job description for Department Chair, Academic Affairs)</w:t>
            </w:r>
            <w:r>
              <w:rPr>
                <w:sz w:val="20"/>
                <w:szCs w:val="20"/>
              </w:rPr>
              <w:t>.</w:t>
            </w:r>
          </w:p>
        </w:tc>
      </w:tr>
      <w:tr w:rsidR="00B824B3">
        <w:trPr>
          <w:cantSplit/>
          <w:trHeight w:val="1853"/>
        </w:trPr>
        <w:tc>
          <w:tcPr>
            <w:tcW w:w="10173" w:type="dxa"/>
          </w:tcPr>
          <w:p w:rsidR="00B824B3" w:rsidRDefault="00B824B3" w:rsidP="00A82865">
            <w:pPr>
              <w:tabs>
                <w:tab w:val="left" w:pos="270"/>
              </w:tabs>
              <w:rPr>
                <w:sz w:val="18"/>
                <w:szCs w:val="18"/>
              </w:rPr>
            </w:pPr>
          </w:p>
          <w:p w:rsidR="00B824B3" w:rsidRPr="00620960" w:rsidRDefault="00B824B3" w:rsidP="00A82865">
            <w:pPr>
              <w:numPr>
                <w:ilvl w:val="0"/>
                <w:numId w:val="12"/>
              </w:numPr>
              <w:rPr>
                <w:sz w:val="20"/>
                <w:szCs w:val="20"/>
              </w:rPr>
            </w:pPr>
          </w:p>
          <w:p w:rsidR="00B824B3" w:rsidRDefault="00B824B3" w:rsidP="00A82865">
            <w:pPr>
              <w:tabs>
                <w:tab w:val="left" w:pos="270"/>
              </w:tabs>
              <w:rPr>
                <w:sz w:val="18"/>
                <w:szCs w:val="18"/>
              </w:rPr>
            </w:pPr>
          </w:p>
        </w:tc>
      </w:tr>
    </w:tbl>
    <w:p w:rsidR="00B824B3" w:rsidRDefault="00B824B3" w:rsidP="009B09B3"/>
    <w:tbl>
      <w:tblPr>
        <w:tblW w:w="10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3324"/>
        <w:gridCol w:w="3432"/>
        <w:gridCol w:w="3324"/>
        <w:gridCol w:w="108"/>
      </w:tblGrid>
      <w:tr w:rsidR="00B824B3" w:rsidRPr="00E87063">
        <w:tc>
          <w:tcPr>
            <w:tcW w:w="10296" w:type="dxa"/>
            <w:gridSpan w:val="5"/>
            <w:tcBorders>
              <w:top w:val="nil"/>
              <w:left w:val="nil"/>
              <w:bottom w:val="nil"/>
              <w:right w:val="nil"/>
            </w:tcBorders>
          </w:tcPr>
          <w:p w:rsidR="00B824B3" w:rsidRPr="00E87063" w:rsidRDefault="00B824B3" w:rsidP="00A82865">
            <w:r w:rsidRPr="00E87063">
              <w:t>Fulfillment of Department Chair Duties (evaluation by Dean, or other designated authority)</w:t>
            </w:r>
          </w:p>
          <w:p w:rsidR="00B824B3" w:rsidRPr="00E87063" w:rsidRDefault="00B824B3" w:rsidP="00A82865"/>
        </w:tc>
      </w:tr>
      <w:tr w:rsidR="00B824B3">
        <w:tc>
          <w:tcPr>
            <w:tcW w:w="3432" w:type="dxa"/>
            <w:gridSpan w:val="2"/>
            <w:tcBorders>
              <w:top w:val="nil"/>
              <w:left w:val="nil"/>
              <w:bottom w:val="nil"/>
              <w:right w:val="nil"/>
            </w:tcBorders>
            <w:vAlign w:val="bottom"/>
          </w:tcPr>
          <w:p w:rsidR="00B824B3" w:rsidRDefault="00B824B3" w:rsidP="00A82865">
            <w:pPr>
              <w:pStyle w:val="Header"/>
              <w:tabs>
                <w:tab w:val="clear" w:pos="4320"/>
                <w:tab w:val="clear" w:pos="8640"/>
                <w:tab w:val="left" w:pos="180"/>
                <w:tab w:val="left" w:pos="540"/>
              </w:tabs>
            </w:pPr>
            <w:r>
              <w:rPr>
                <w:noProof/>
              </w:rPr>
              <w:pict>
                <v:rect id="_x0000_s1026" style="position:absolute;margin-left:5.4pt;margin-top:1.95pt;width:12.75pt;height:11.25pt;z-index:-251658240;mso-position-horizontal-relative:text;mso-position-vertical-relative:text"/>
              </w:pict>
            </w:r>
            <w:r>
              <w:tab/>
              <w:t xml:space="preserve">   </w:t>
            </w:r>
            <w:r>
              <w:tab/>
              <w:t>Exceeds expectations</w:t>
            </w:r>
          </w:p>
        </w:tc>
        <w:tc>
          <w:tcPr>
            <w:tcW w:w="3432" w:type="dxa"/>
            <w:tcBorders>
              <w:top w:val="nil"/>
              <w:left w:val="nil"/>
              <w:bottom w:val="nil"/>
              <w:right w:val="nil"/>
            </w:tcBorders>
          </w:tcPr>
          <w:p w:rsidR="00B824B3" w:rsidRDefault="00B824B3" w:rsidP="00A82865">
            <w:pPr>
              <w:pStyle w:val="Header"/>
              <w:tabs>
                <w:tab w:val="clear" w:pos="4320"/>
                <w:tab w:val="clear" w:pos="8640"/>
                <w:tab w:val="left" w:pos="168"/>
                <w:tab w:val="left" w:pos="528"/>
              </w:tabs>
            </w:pPr>
            <w:r>
              <w:rPr>
                <w:noProof/>
              </w:rPr>
              <w:pict>
                <v:rect id="_x0000_s1027" style="position:absolute;margin-left:3.75pt;margin-top:1.9pt;width:12.75pt;height:11.25pt;z-index:-251657216;mso-position-horizontal-relative:text;mso-position-vertical-relative:text"/>
              </w:pict>
            </w:r>
            <w:r>
              <w:tab/>
              <w:t xml:space="preserve">   </w:t>
            </w:r>
            <w:r>
              <w:tab/>
              <w:t>Meets expectations</w:t>
            </w:r>
          </w:p>
        </w:tc>
        <w:tc>
          <w:tcPr>
            <w:tcW w:w="3432" w:type="dxa"/>
            <w:gridSpan w:val="2"/>
            <w:tcBorders>
              <w:top w:val="nil"/>
              <w:left w:val="nil"/>
              <w:bottom w:val="nil"/>
              <w:right w:val="nil"/>
            </w:tcBorders>
          </w:tcPr>
          <w:p w:rsidR="00B824B3" w:rsidRDefault="00B824B3" w:rsidP="00A82865">
            <w:pPr>
              <w:pStyle w:val="Header"/>
              <w:tabs>
                <w:tab w:val="clear" w:pos="4320"/>
                <w:tab w:val="clear" w:pos="8640"/>
                <w:tab w:val="left" w:pos="156"/>
                <w:tab w:val="left" w:pos="426"/>
              </w:tabs>
            </w:pPr>
            <w:r>
              <w:rPr>
                <w:noProof/>
              </w:rPr>
              <w:pict>
                <v:rect id="_x0000_s1028" style="position:absolute;margin-left:3pt;margin-top:1.9pt;width:12.75pt;height:11.25pt;z-index:-251656192;mso-position-horizontal-relative:text;mso-position-vertical-relative:text"/>
              </w:pict>
            </w:r>
            <w:r>
              <w:tab/>
            </w:r>
            <w:r>
              <w:tab/>
              <w:t xml:space="preserve"> Does not meet expectations</w:t>
            </w:r>
          </w:p>
        </w:tc>
      </w:tr>
      <w:tr w:rsidR="00B824B3">
        <w:trPr>
          <w:trHeight w:val="242"/>
        </w:trPr>
        <w:tc>
          <w:tcPr>
            <w:tcW w:w="10296" w:type="dxa"/>
            <w:gridSpan w:val="5"/>
            <w:tcBorders>
              <w:top w:val="nil"/>
              <w:left w:val="nil"/>
              <w:bottom w:val="nil"/>
              <w:right w:val="nil"/>
            </w:tcBorders>
          </w:tcPr>
          <w:p w:rsidR="00B824B3" w:rsidRDefault="00B824B3" w:rsidP="00A82865">
            <w:pPr>
              <w:rPr>
                <w:sz w:val="12"/>
                <w:szCs w:val="12"/>
              </w:rPr>
            </w:pPr>
          </w:p>
        </w:tc>
      </w:tr>
      <w:tr w:rsidR="00B824B3">
        <w:trPr>
          <w:trHeight w:val="242"/>
        </w:trPr>
        <w:tc>
          <w:tcPr>
            <w:tcW w:w="10296" w:type="dxa"/>
            <w:gridSpan w:val="5"/>
            <w:tcBorders>
              <w:top w:val="nil"/>
              <w:left w:val="nil"/>
              <w:bottom w:val="nil"/>
              <w:right w:val="nil"/>
            </w:tcBorders>
          </w:tcPr>
          <w:p w:rsidR="00B824B3" w:rsidRDefault="00B824B3" w:rsidP="00A82865">
            <w:r>
              <w:t>Supporting Narrative (required):</w:t>
            </w:r>
            <w:r w:rsidRPr="00E87063">
              <w:t xml:space="preserve"> </w:t>
            </w:r>
          </w:p>
          <w:p w:rsidR="00B824B3" w:rsidRPr="00E87063" w:rsidRDefault="00B824B3" w:rsidP="00A82865">
            <w:r w:rsidRPr="00E87063">
              <w:t xml:space="preserve">Please comment on this department chair’s effectiveness in each of the areas </w:t>
            </w:r>
            <w:r>
              <w:t>listed above.</w:t>
            </w:r>
          </w:p>
          <w:p w:rsidR="00B824B3" w:rsidRDefault="00B824B3" w:rsidP="00A82865">
            <w:pPr>
              <w:pStyle w:val="Header"/>
              <w:tabs>
                <w:tab w:val="clear" w:pos="4320"/>
                <w:tab w:val="clear" w:pos="8640"/>
              </w:tabs>
            </w:pPr>
          </w:p>
        </w:tc>
      </w:tr>
      <w:tr w:rsidR="00B824B3">
        <w:trPr>
          <w:gridBefore w:val="1"/>
          <w:gridAfter w:val="1"/>
          <w:wBefore w:w="108" w:type="dxa"/>
          <w:wAfter w:w="108" w:type="dxa"/>
          <w:trHeight w:val="242"/>
        </w:trPr>
        <w:tc>
          <w:tcPr>
            <w:tcW w:w="10080" w:type="dxa"/>
            <w:gridSpan w:val="3"/>
            <w:tcBorders>
              <w:top w:val="nil"/>
              <w:left w:val="nil"/>
              <w:right w:val="nil"/>
            </w:tcBorders>
          </w:tcPr>
          <w:p w:rsidR="00B824B3" w:rsidRDefault="00B824B3" w:rsidP="00A82865">
            <w:pPr>
              <w:ind w:right="-108"/>
            </w:pPr>
          </w:p>
        </w:tc>
      </w:tr>
      <w:tr w:rsidR="00B824B3">
        <w:trPr>
          <w:gridBefore w:val="1"/>
          <w:gridAfter w:val="1"/>
          <w:wBefore w:w="108" w:type="dxa"/>
          <w:wAfter w:w="108" w:type="dxa"/>
          <w:trHeight w:val="242"/>
        </w:trPr>
        <w:tc>
          <w:tcPr>
            <w:tcW w:w="10080" w:type="dxa"/>
            <w:gridSpan w:val="3"/>
            <w:tcBorders>
              <w:top w:val="nil"/>
              <w:left w:val="nil"/>
              <w:right w:val="nil"/>
            </w:tcBorders>
          </w:tcPr>
          <w:p w:rsidR="00B824B3" w:rsidRDefault="00B824B3" w:rsidP="00A82865">
            <w:pPr>
              <w:ind w:right="-108"/>
            </w:pPr>
          </w:p>
        </w:tc>
      </w:tr>
      <w:tr w:rsidR="00B824B3">
        <w:trPr>
          <w:gridBefore w:val="1"/>
          <w:gridAfter w:val="1"/>
          <w:wBefore w:w="108" w:type="dxa"/>
          <w:wAfter w:w="108" w:type="dxa"/>
          <w:trHeight w:val="242"/>
        </w:trPr>
        <w:tc>
          <w:tcPr>
            <w:tcW w:w="10080" w:type="dxa"/>
            <w:gridSpan w:val="3"/>
            <w:tcBorders>
              <w:top w:val="nil"/>
              <w:left w:val="nil"/>
              <w:right w:val="nil"/>
            </w:tcBorders>
          </w:tcPr>
          <w:p w:rsidR="00B824B3" w:rsidRDefault="00B824B3" w:rsidP="00A82865">
            <w:pPr>
              <w:ind w:right="-108"/>
            </w:pPr>
          </w:p>
        </w:tc>
      </w:tr>
      <w:tr w:rsidR="00B824B3">
        <w:trPr>
          <w:gridBefore w:val="1"/>
          <w:gridAfter w:val="1"/>
          <w:wBefore w:w="108" w:type="dxa"/>
          <w:wAfter w:w="108" w:type="dxa"/>
          <w:trHeight w:val="242"/>
        </w:trPr>
        <w:tc>
          <w:tcPr>
            <w:tcW w:w="10080" w:type="dxa"/>
            <w:gridSpan w:val="3"/>
            <w:tcBorders>
              <w:top w:val="nil"/>
              <w:left w:val="nil"/>
              <w:right w:val="nil"/>
            </w:tcBorders>
          </w:tcPr>
          <w:p w:rsidR="00B824B3" w:rsidRDefault="00B824B3" w:rsidP="00A82865">
            <w:pPr>
              <w:ind w:right="-108"/>
            </w:pPr>
          </w:p>
        </w:tc>
      </w:tr>
      <w:tr w:rsidR="00B824B3">
        <w:trPr>
          <w:gridBefore w:val="1"/>
          <w:gridAfter w:val="1"/>
          <w:wBefore w:w="108" w:type="dxa"/>
          <w:wAfter w:w="108" w:type="dxa"/>
          <w:trHeight w:val="242"/>
        </w:trPr>
        <w:tc>
          <w:tcPr>
            <w:tcW w:w="10080" w:type="dxa"/>
            <w:gridSpan w:val="3"/>
            <w:tcBorders>
              <w:left w:val="nil"/>
              <w:right w:val="nil"/>
            </w:tcBorders>
          </w:tcPr>
          <w:p w:rsidR="00B824B3" w:rsidRDefault="00B824B3" w:rsidP="00A82865">
            <w:pPr>
              <w:ind w:right="-108"/>
            </w:pPr>
          </w:p>
        </w:tc>
      </w:tr>
      <w:tr w:rsidR="00B824B3">
        <w:trPr>
          <w:gridBefore w:val="1"/>
          <w:gridAfter w:val="1"/>
          <w:wBefore w:w="108" w:type="dxa"/>
          <w:wAfter w:w="108" w:type="dxa"/>
          <w:trHeight w:val="242"/>
        </w:trPr>
        <w:tc>
          <w:tcPr>
            <w:tcW w:w="10080" w:type="dxa"/>
            <w:gridSpan w:val="3"/>
            <w:tcBorders>
              <w:left w:val="nil"/>
              <w:right w:val="nil"/>
            </w:tcBorders>
          </w:tcPr>
          <w:p w:rsidR="00B824B3" w:rsidRDefault="00B824B3" w:rsidP="00A82865">
            <w:pPr>
              <w:ind w:right="-108"/>
            </w:pPr>
          </w:p>
        </w:tc>
      </w:tr>
      <w:tr w:rsidR="00B824B3">
        <w:trPr>
          <w:gridBefore w:val="1"/>
          <w:gridAfter w:val="1"/>
          <w:wBefore w:w="108" w:type="dxa"/>
          <w:wAfter w:w="108" w:type="dxa"/>
          <w:trHeight w:val="242"/>
        </w:trPr>
        <w:tc>
          <w:tcPr>
            <w:tcW w:w="10080" w:type="dxa"/>
            <w:gridSpan w:val="3"/>
            <w:tcBorders>
              <w:left w:val="nil"/>
              <w:right w:val="nil"/>
            </w:tcBorders>
          </w:tcPr>
          <w:p w:rsidR="00B824B3" w:rsidRDefault="00B824B3" w:rsidP="00A82865">
            <w:pPr>
              <w:ind w:right="-108"/>
            </w:pPr>
          </w:p>
        </w:tc>
      </w:tr>
      <w:tr w:rsidR="00B824B3">
        <w:trPr>
          <w:gridBefore w:val="1"/>
          <w:gridAfter w:val="1"/>
          <w:wBefore w:w="108" w:type="dxa"/>
          <w:wAfter w:w="108" w:type="dxa"/>
          <w:trHeight w:val="242"/>
        </w:trPr>
        <w:tc>
          <w:tcPr>
            <w:tcW w:w="10080" w:type="dxa"/>
            <w:gridSpan w:val="3"/>
            <w:tcBorders>
              <w:left w:val="nil"/>
              <w:right w:val="nil"/>
            </w:tcBorders>
          </w:tcPr>
          <w:p w:rsidR="00B824B3" w:rsidRDefault="00B824B3" w:rsidP="00A82865">
            <w:pPr>
              <w:ind w:right="-108"/>
            </w:pPr>
          </w:p>
        </w:tc>
      </w:tr>
      <w:tr w:rsidR="00B824B3">
        <w:trPr>
          <w:gridBefore w:val="1"/>
          <w:gridAfter w:val="1"/>
          <w:wBefore w:w="108" w:type="dxa"/>
          <w:wAfter w:w="108" w:type="dxa"/>
          <w:trHeight w:val="242"/>
        </w:trPr>
        <w:tc>
          <w:tcPr>
            <w:tcW w:w="10080" w:type="dxa"/>
            <w:gridSpan w:val="3"/>
            <w:tcBorders>
              <w:left w:val="nil"/>
              <w:right w:val="nil"/>
            </w:tcBorders>
          </w:tcPr>
          <w:p w:rsidR="00B824B3" w:rsidRDefault="00B824B3" w:rsidP="00A82865">
            <w:pPr>
              <w:ind w:right="-108"/>
            </w:pPr>
          </w:p>
        </w:tc>
      </w:tr>
      <w:tr w:rsidR="00B824B3">
        <w:trPr>
          <w:gridBefore w:val="1"/>
          <w:gridAfter w:val="1"/>
          <w:wBefore w:w="108" w:type="dxa"/>
          <w:wAfter w:w="108" w:type="dxa"/>
          <w:trHeight w:val="242"/>
        </w:trPr>
        <w:tc>
          <w:tcPr>
            <w:tcW w:w="10080" w:type="dxa"/>
            <w:gridSpan w:val="3"/>
            <w:tcBorders>
              <w:left w:val="nil"/>
              <w:right w:val="nil"/>
            </w:tcBorders>
          </w:tcPr>
          <w:p w:rsidR="00B824B3" w:rsidRDefault="00B824B3" w:rsidP="00A82865">
            <w:pPr>
              <w:ind w:right="-108"/>
            </w:pPr>
          </w:p>
        </w:tc>
      </w:tr>
      <w:tr w:rsidR="00B824B3">
        <w:trPr>
          <w:gridBefore w:val="1"/>
          <w:gridAfter w:val="1"/>
          <w:wBefore w:w="108" w:type="dxa"/>
          <w:wAfter w:w="108" w:type="dxa"/>
          <w:trHeight w:val="242"/>
        </w:trPr>
        <w:tc>
          <w:tcPr>
            <w:tcW w:w="10080" w:type="dxa"/>
            <w:gridSpan w:val="3"/>
            <w:tcBorders>
              <w:left w:val="nil"/>
              <w:right w:val="nil"/>
            </w:tcBorders>
          </w:tcPr>
          <w:p w:rsidR="00B824B3" w:rsidRDefault="00B824B3" w:rsidP="00A82865">
            <w:pPr>
              <w:ind w:right="-108"/>
            </w:pPr>
          </w:p>
        </w:tc>
      </w:tr>
      <w:tr w:rsidR="00B824B3">
        <w:trPr>
          <w:gridBefore w:val="1"/>
          <w:gridAfter w:val="1"/>
          <w:wBefore w:w="108" w:type="dxa"/>
          <w:wAfter w:w="108" w:type="dxa"/>
          <w:trHeight w:val="242"/>
        </w:trPr>
        <w:tc>
          <w:tcPr>
            <w:tcW w:w="10080" w:type="dxa"/>
            <w:gridSpan w:val="3"/>
            <w:tcBorders>
              <w:left w:val="nil"/>
              <w:right w:val="nil"/>
            </w:tcBorders>
          </w:tcPr>
          <w:p w:rsidR="00B824B3" w:rsidRDefault="00B824B3" w:rsidP="00A82865">
            <w:pPr>
              <w:ind w:right="-108"/>
            </w:pPr>
          </w:p>
        </w:tc>
      </w:tr>
      <w:tr w:rsidR="00B824B3">
        <w:trPr>
          <w:gridBefore w:val="1"/>
          <w:gridAfter w:val="1"/>
          <w:wBefore w:w="108" w:type="dxa"/>
          <w:wAfter w:w="108" w:type="dxa"/>
          <w:trHeight w:val="242"/>
        </w:trPr>
        <w:tc>
          <w:tcPr>
            <w:tcW w:w="10080" w:type="dxa"/>
            <w:gridSpan w:val="3"/>
            <w:tcBorders>
              <w:left w:val="nil"/>
              <w:right w:val="nil"/>
            </w:tcBorders>
          </w:tcPr>
          <w:p w:rsidR="00B824B3" w:rsidRDefault="00B824B3" w:rsidP="00A82865">
            <w:pPr>
              <w:ind w:right="-108"/>
            </w:pPr>
          </w:p>
        </w:tc>
      </w:tr>
    </w:tbl>
    <w:p w:rsidR="00B824B3" w:rsidRDefault="00B824B3" w:rsidP="009B09B3"/>
    <w:p w:rsidR="00B824B3" w:rsidRDefault="00B824B3" w:rsidP="009B09B3"/>
    <w:p w:rsidR="00B824B3" w:rsidRDefault="00B824B3" w:rsidP="009A2BE3">
      <w:pPr>
        <w:ind w:left="360"/>
        <w:rPr>
          <w:sz w:val="22"/>
          <w:szCs w:val="22"/>
        </w:rPr>
      </w:pPr>
      <w:r>
        <w:rPr>
          <w:sz w:val="22"/>
          <w:szCs w:val="22"/>
        </w:rPr>
        <w:t>Following an extensive discussion, motion was made and seconded to amend the propose changes to read as follows:</w:t>
      </w:r>
    </w:p>
    <w:p w:rsidR="00B824B3" w:rsidRDefault="00B824B3" w:rsidP="009A2BE3">
      <w:pPr>
        <w:ind w:left="360"/>
        <w:rPr>
          <w:sz w:val="22"/>
          <w:szCs w:val="22"/>
        </w:rPr>
      </w:pPr>
    </w:p>
    <w:p w:rsidR="00B824B3" w:rsidRDefault="00B824B3" w:rsidP="009A2BE3">
      <w:pPr>
        <w:numPr>
          <w:ilvl w:val="0"/>
          <w:numId w:val="9"/>
        </w:numPr>
        <w:rPr>
          <w:sz w:val="22"/>
          <w:szCs w:val="22"/>
        </w:rPr>
      </w:pPr>
      <w:r>
        <w:rPr>
          <w:sz w:val="22"/>
          <w:szCs w:val="22"/>
        </w:rPr>
        <w:t xml:space="preserve">Page 2, section </w:t>
      </w:r>
      <w:r>
        <w:rPr>
          <w:sz w:val="22"/>
          <w:szCs w:val="22"/>
          <w:u w:val="single"/>
        </w:rPr>
        <w:t>Annual Evaluation</w:t>
      </w:r>
      <w:r>
        <w:rPr>
          <w:sz w:val="22"/>
          <w:szCs w:val="22"/>
        </w:rPr>
        <w:t>, item 2 changed to read as follows (change is bolded):</w:t>
      </w:r>
    </w:p>
    <w:p w:rsidR="00B824B3" w:rsidRDefault="00B824B3" w:rsidP="009A2BE3">
      <w:pPr>
        <w:ind w:left="360"/>
        <w:rPr>
          <w:sz w:val="22"/>
          <w:szCs w:val="22"/>
        </w:rPr>
      </w:pPr>
    </w:p>
    <w:p w:rsidR="00B824B3" w:rsidRDefault="00B824B3" w:rsidP="009A2BE3">
      <w:pPr>
        <w:ind w:left="360"/>
        <w:rPr>
          <w:sz w:val="22"/>
          <w:szCs w:val="22"/>
        </w:rPr>
      </w:pPr>
      <w:r>
        <w:rPr>
          <w:sz w:val="22"/>
          <w:szCs w:val="22"/>
        </w:rPr>
        <w:tab/>
        <w:t xml:space="preserve">2. Administrative Responsibilities: administration of department business will be evaluated </w:t>
      </w:r>
      <w:r>
        <w:rPr>
          <w:b/>
          <w:bCs/>
          <w:sz w:val="22"/>
          <w:szCs w:val="22"/>
        </w:rPr>
        <w:t xml:space="preserve">and </w:t>
      </w:r>
      <w:r>
        <w:rPr>
          <w:b/>
          <w:bCs/>
          <w:sz w:val="22"/>
          <w:szCs w:val="22"/>
        </w:rPr>
        <w:tab/>
        <w:t>appropriately documented,</w:t>
      </w:r>
      <w:r>
        <w:rPr>
          <w:sz w:val="22"/>
          <w:szCs w:val="22"/>
        </w:rPr>
        <w:t xml:space="preserve"> as prescribed by the Oregon Institute of Technology Job Description </w:t>
      </w:r>
      <w:r>
        <w:rPr>
          <w:sz w:val="22"/>
          <w:szCs w:val="22"/>
        </w:rPr>
        <w:tab/>
        <w:t>titled Department chair, Academic Affairs.</w:t>
      </w:r>
    </w:p>
    <w:p w:rsidR="00B824B3" w:rsidRDefault="00B824B3" w:rsidP="009A2BE3">
      <w:pPr>
        <w:ind w:left="360"/>
        <w:rPr>
          <w:sz w:val="22"/>
          <w:szCs w:val="22"/>
        </w:rPr>
      </w:pPr>
    </w:p>
    <w:p w:rsidR="00B824B3" w:rsidRDefault="00B824B3" w:rsidP="009A2BE3">
      <w:pPr>
        <w:numPr>
          <w:ilvl w:val="0"/>
          <w:numId w:val="11"/>
        </w:numPr>
        <w:rPr>
          <w:sz w:val="22"/>
          <w:szCs w:val="22"/>
        </w:rPr>
      </w:pPr>
      <w:r>
        <w:rPr>
          <w:sz w:val="22"/>
          <w:szCs w:val="22"/>
        </w:rPr>
        <w:t xml:space="preserve">Page 3, section </w:t>
      </w:r>
      <w:r>
        <w:rPr>
          <w:i/>
          <w:iCs/>
          <w:sz w:val="22"/>
          <w:szCs w:val="22"/>
        </w:rPr>
        <w:t>Interim Chair</w:t>
      </w:r>
      <w:r>
        <w:rPr>
          <w:sz w:val="22"/>
          <w:szCs w:val="22"/>
        </w:rPr>
        <w:t>, third paragraph added to read as follows (change is bolded):</w:t>
      </w:r>
    </w:p>
    <w:p w:rsidR="00B824B3" w:rsidRDefault="00B824B3" w:rsidP="009A2BE3">
      <w:pPr>
        <w:rPr>
          <w:sz w:val="22"/>
          <w:szCs w:val="22"/>
        </w:rPr>
      </w:pPr>
    </w:p>
    <w:p w:rsidR="00B824B3" w:rsidRDefault="00B824B3" w:rsidP="009A2BE3">
      <w:pPr>
        <w:rPr>
          <w:b/>
          <w:bCs/>
          <w:sz w:val="22"/>
          <w:szCs w:val="22"/>
        </w:rPr>
      </w:pPr>
      <w:r>
        <w:rPr>
          <w:sz w:val="22"/>
          <w:szCs w:val="22"/>
        </w:rPr>
        <w:tab/>
      </w:r>
      <w:r>
        <w:rPr>
          <w:b/>
          <w:bCs/>
          <w:sz w:val="22"/>
          <w:szCs w:val="22"/>
        </w:rPr>
        <w:t>In this policy, Deans may be replaced by the Provost’s designee.</w:t>
      </w:r>
    </w:p>
    <w:p w:rsidR="00B824B3" w:rsidRDefault="00B824B3" w:rsidP="009A2BE3">
      <w:pPr>
        <w:rPr>
          <w:b/>
          <w:bCs/>
          <w:sz w:val="22"/>
          <w:szCs w:val="22"/>
        </w:rPr>
      </w:pPr>
    </w:p>
    <w:p w:rsidR="00B824B3" w:rsidRDefault="00B824B3" w:rsidP="009A2BE3">
      <w:pPr>
        <w:rPr>
          <w:sz w:val="22"/>
          <w:szCs w:val="22"/>
        </w:rPr>
      </w:pPr>
      <w:r>
        <w:rPr>
          <w:sz w:val="22"/>
          <w:szCs w:val="22"/>
        </w:rPr>
        <w:t xml:space="preserve">Vote was all ayes to approve the above changes.  Vote on the original motion to approve the revised </w:t>
      </w:r>
      <w:r>
        <w:rPr>
          <w:i/>
          <w:iCs/>
          <w:sz w:val="22"/>
          <w:szCs w:val="22"/>
        </w:rPr>
        <w:t>Department Chair Selection and Evaluation, OIT-21-030</w:t>
      </w:r>
      <w:r>
        <w:rPr>
          <w:sz w:val="22"/>
          <w:szCs w:val="22"/>
        </w:rPr>
        <w:t xml:space="preserve"> and the </w:t>
      </w:r>
      <w:r>
        <w:rPr>
          <w:i/>
          <w:iCs/>
          <w:sz w:val="22"/>
          <w:szCs w:val="22"/>
        </w:rPr>
        <w:t>Chair Annual Performance Evaluation</w:t>
      </w:r>
      <w:r>
        <w:rPr>
          <w:sz w:val="22"/>
          <w:szCs w:val="22"/>
        </w:rPr>
        <w:t xml:space="preserve"> was all ayes.  Motion passed.</w:t>
      </w:r>
    </w:p>
    <w:p w:rsidR="00B824B3" w:rsidRDefault="00B824B3" w:rsidP="009A2BE3">
      <w:pPr>
        <w:rPr>
          <w:sz w:val="22"/>
          <w:szCs w:val="22"/>
        </w:rPr>
      </w:pPr>
    </w:p>
    <w:p w:rsidR="00B824B3" w:rsidRDefault="00B824B3" w:rsidP="009A2BE3">
      <w:pPr>
        <w:rPr>
          <w:sz w:val="22"/>
          <w:szCs w:val="22"/>
        </w:rPr>
      </w:pPr>
      <w:r>
        <w:rPr>
          <w:sz w:val="22"/>
          <w:szCs w:val="22"/>
        </w:rPr>
        <w:t>Committee charge for dean and provost evaluations has been tabled until next year.</w:t>
      </w:r>
    </w:p>
    <w:p w:rsidR="00B824B3" w:rsidRDefault="00B824B3" w:rsidP="009B09B3"/>
    <w:p w:rsidR="00B824B3" w:rsidRDefault="00B824B3" w:rsidP="006156EE">
      <w:pPr>
        <w:rPr>
          <w:sz w:val="22"/>
          <w:szCs w:val="22"/>
        </w:rPr>
      </w:pPr>
      <w:r>
        <w:rPr>
          <w:b/>
          <w:bCs/>
          <w:i/>
          <w:iCs/>
          <w:sz w:val="22"/>
          <w:szCs w:val="22"/>
        </w:rPr>
        <w:t xml:space="preserve">Academic Standards – </w:t>
      </w:r>
      <w:r w:rsidRPr="00B3307F">
        <w:rPr>
          <w:sz w:val="22"/>
          <w:szCs w:val="22"/>
        </w:rPr>
        <w:t>Jim Ballard</w:t>
      </w:r>
      <w:r>
        <w:rPr>
          <w:sz w:val="22"/>
          <w:szCs w:val="22"/>
        </w:rPr>
        <w:t xml:space="preserve"> – </w:t>
      </w:r>
    </w:p>
    <w:p w:rsidR="00B824B3" w:rsidRDefault="00B824B3" w:rsidP="005B1BF0">
      <w:pPr>
        <w:numPr>
          <w:ilvl w:val="0"/>
          <w:numId w:val="11"/>
        </w:numPr>
        <w:rPr>
          <w:sz w:val="22"/>
          <w:szCs w:val="22"/>
        </w:rPr>
      </w:pPr>
      <w:r>
        <w:rPr>
          <w:sz w:val="22"/>
          <w:szCs w:val="22"/>
        </w:rPr>
        <w:t>Curriculum maps have been tabled until next year</w:t>
      </w:r>
    </w:p>
    <w:p w:rsidR="00B824B3" w:rsidRDefault="00B824B3" w:rsidP="005B1BF0">
      <w:pPr>
        <w:numPr>
          <w:ilvl w:val="0"/>
          <w:numId w:val="11"/>
        </w:numPr>
        <w:rPr>
          <w:sz w:val="22"/>
          <w:szCs w:val="22"/>
        </w:rPr>
      </w:pPr>
      <w:r>
        <w:rPr>
          <w:sz w:val="22"/>
          <w:szCs w:val="22"/>
        </w:rPr>
        <w:t>Year-long scheduling – if a department chooses to go to year-long scheduling, Registrar Marla Edge would like to place a link on the Registrar’s webpage for all advisors.   Grant Kirby said that there is a year-long planner on the Portland/IT page and people can use it if they want to.</w:t>
      </w:r>
    </w:p>
    <w:p w:rsidR="00B824B3" w:rsidRDefault="00B824B3" w:rsidP="005B1BF0">
      <w:pPr>
        <w:numPr>
          <w:ilvl w:val="0"/>
          <w:numId w:val="11"/>
        </w:numPr>
        <w:rPr>
          <w:sz w:val="22"/>
          <w:szCs w:val="22"/>
        </w:rPr>
      </w:pPr>
      <w:r>
        <w:rPr>
          <w:sz w:val="22"/>
          <w:szCs w:val="22"/>
        </w:rPr>
        <w:t>Plus / minus grading – motion was made and seconded to adopt the +/minus system of grading.  During the discussion of this grading system, the following points were made:</w:t>
      </w:r>
    </w:p>
    <w:p w:rsidR="00B824B3" w:rsidRDefault="00B824B3" w:rsidP="00DB7FA2">
      <w:pPr>
        <w:ind w:left="360"/>
        <w:rPr>
          <w:sz w:val="22"/>
          <w:szCs w:val="22"/>
        </w:rPr>
      </w:pPr>
      <w:r>
        <w:rPr>
          <w:sz w:val="22"/>
          <w:szCs w:val="22"/>
        </w:rPr>
        <w:tab/>
      </w:r>
      <w:r>
        <w:rPr>
          <w:sz w:val="22"/>
          <w:szCs w:val="22"/>
        </w:rPr>
        <w:tab/>
        <w:t>* more work for faculty; 12 possible grades instead of the current 5.</w:t>
      </w:r>
    </w:p>
    <w:p w:rsidR="00B824B3" w:rsidRDefault="00B824B3" w:rsidP="00DB7FA2">
      <w:pPr>
        <w:ind w:left="360"/>
        <w:rPr>
          <w:sz w:val="22"/>
          <w:szCs w:val="22"/>
        </w:rPr>
      </w:pPr>
      <w:r>
        <w:rPr>
          <w:sz w:val="22"/>
          <w:szCs w:val="22"/>
        </w:rPr>
        <w:tab/>
      </w:r>
      <w:r>
        <w:rPr>
          <w:sz w:val="22"/>
          <w:szCs w:val="22"/>
        </w:rPr>
        <w:tab/>
        <w:t xml:space="preserve">* disgruntled students would be more likely to question why a + grade instead of the </w:t>
      </w:r>
      <w:r>
        <w:rPr>
          <w:sz w:val="22"/>
          <w:szCs w:val="22"/>
        </w:rPr>
        <w:tab/>
      </w:r>
      <w:r>
        <w:rPr>
          <w:sz w:val="22"/>
          <w:szCs w:val="22"/>
        </w:rPr>
        <w:tab/>
      </w:r>
      <w:r>
        <w:rPr>
          <w:sz w:val="22"/>
          <w:szCs w:val="22"/>
        </w:rPr>
        <w:tab/>
        <w:t xml:space="preserve">   higher – grade.</w:t>
      </w:r>
    </w:p>
    <w:p w:rsidR="00B824B3" w:rsidRDefault="00B824B3" w:rsidP="00DB7FA2">
      <w:pPr>
        <w:ind w:left="360"/>
        <w:rPr>
          <w:sz w:val="22"/>
          <w:szCs w:val="22"/>
        </w:rPr>
      </w:pPr>
      <w:r>
        <w:rPr>
          <w:sz w:val="22"/>
          <w:szCs w:val="22"/>
        </w:rPr>
        <w:tab/>
      </w:r>
      <w:r>
        <w:rPr>
          <w:sz w:val="22"/>
          <w:szCs w:val="22"/>
        </w:rPr>
        <w:tab/>
        <w:t>* although C- grade might transfer in, it would not qualify as “C or better.”</w:t>
      </w:r>
    </w:p>
    <w:p w:rsidR="00B824B3" w:rsidRDefault="00B824B3" w:rsidP="00DB7FA2">
      <w:pPr>
        <w:ind w:left="360"/>
        <w:rPr>
          <w:sz w:val="22"/>
          <w:szCs w:val="22"/>
        </w:rPr>
      </w:pPr>
      <w:r>
        <w:rPr>
          <w:sz w:val="22"/>
          <w:szCs w:val="22"/>
        </w:rPr>
        <w:tab/>
        <w:t xml:space="preserve">Following the discussion, the motion was turned down with a vote of 4 yes, 3 abstaining, and the </w:t>
      </w:r>
      <w:r>
        <w:rPr>
          <w:sz w:val="22"/>
          <w:szCs w:val="22"/>
        </w:rPr>
        <w:tab/>
        <w:t>rest voting no.  Motion defeated.</w:t>
      </w:r>
    </w:p>
    <w:p w:rsidR="00B824B3" w:rsidRDefault="00B824B3" w:rsidP="006156EE">
      <w:pPr>
        <w:rPr>
          <w:sz w:val="22"/>
          <w:szCs w:val="22"/>
        </w:rPr>
      </w:pPr>
    </w:p>
    <w:p w:rsidR="00B824B3" w:rsidRDefault="00B824B3" w:rsidP="006156EE">
      <w:pPr>
        <w:rPr>
          <w:sz w:val="22"/>
          <w:szCs w:val="22"/>
        </w:rPr>
      </w:pPr>
      <w:r w:rsidRPr="00090B32">
        <w:rPr>
          <w:b/>
          <w:bCs/>
          <w:i/>
          <w:iCs/>
          <w:sz w:val="22"/>
          <w:szCs w:val="22"/>
        </w:rPr>
        <w:t xml:space="preserve">Faculty Compensation </w:t>
      </w:r>
      <w:r w:rsidRPr="00090B32">
        <w:rPr>
          <w:sz w:val="22"/>
          <w:szCs w:val="22"/>
        </w:rPr>
        <w:t xml:space="preserve">– S. Schultz – </w:t>
      </w:r>
      <w:r>
        <w:rPr>
          <w:sz w:val="22"/>
          <w:szCs w:val="22"/>
        </w:rPr>
        <w:t>Salary floors have been progressing at the approximate rate of 2% per year with the average being above 2%.  Last year OIT did a 4% COLA across campus so all floors, including discipline floors, were increased by 4%.  No faculty salary is below the institutional floor.</w:t>
      </w:r>
    </w:p>
    <w:p w:rsidR="00B824B3" w:rsidRDefault="00B824B3" w:rsidP="006156EE">
      <w:pPr>
        <w:rPr>
          <w:sz w:val="22"/>
          <w:szCs w:val="22"/>
        </w:rPr>
      </w:pPr>
    </w:p>
    <w:p w:rsidR="00B824B3" w:rsidRDefault="00B824B3" w:rsidP="006156EE">
      <w:pPr>
        <w:rPr>
          <w:sz w:val="22"/>
          <w:szCs w:val="22"/>
        </w:rPr>
      </w:pPr>
      <w:r>
        <w:rPr>
          <w:sz w:val="22"/>
          <w:szCs w:val="22"/>
        </w:rPr>
        <w:t xml:space="preserve">Provost Burda said that the institutional floors would be published on the Human Resources web page.  There is no floor for instructor.  </w:t>
      </w:r>
    </w:p>
    <w:p w:rsidR="00B824B3" w:rsidRDefault="00B824B3" w:rsidP="006156EE">
      <w:pPr>
        <w:rPr>
          <w:sz w:val="22"/>
          <w:szCs w:val="22"/>
        </w:rPr>
      </w:pPr>
    </w:p>
    <w:p w:rsidR="00B824B3" w:rsidRDefault="00B824B3" w:rsidP="006156EE">
      <w:pPr>
        <w:rPr>
          <w:sz w:val="22"/>
          <w:szCs w:val="22"/>
        </w:rPr>
      </w:pPr>
      <w:r>
        <w:rPr>
          <w:sz w:val="22"/>
          <w:szCs w:val="22"/>
        </w:rPr>
        <w:t>Comparator list has been given to Anji Duchi, Director of Institutional Research, and she should report back by May 15</w:t>
      </w:r>
      <w:r>
        <w:rPr>
          <w:sz w:val="22"/>
          <w:szCs w:val="22"/>
          <w:vertAlign w:val="superscript"/>
        </w:rPr>
        <w:t xml:space="preserve"> </w:t>
      </w:r>
      <w:r>
        <w:rPr>
          <w:sz w:val="22"/>
          <w:szCs w:val="22"/>
        </w:rPr>
        <w:t xml:space="preserve">with discipline comparator data.  </w:t>
      </w:r>
    </w:p>
    <w:p w:rsidR="00B824B3" w:rsidRDefault="00B824B3" w:rsidP="006156EE">
      <w:pPr>
        <w:rPr>
          <w:sz w:val="22"/>
          <w:szCs w:val="22"/>
        </w:rPr>
      </w:pPr>
    </w:p>
    <w:p w:rsidR="00B824B3" w:rsidRPr="00090B32" w:rsidRDefault="00B824B3" w:rsidP="006156EE">
      <w:pPr>
        <w:rPr>
          <w:sz w:val="22"/>
          <w:szCs w:val="22"/>
        </w:rPr>
      </w:pPr>
      <w:r>
        <w:rPr>
          <w:sz w:val="22"/>
          <w:szCs w:val="22"/>
        </w:rPr>
        <w:t xml:space="preserve">Steve voiced the idea of collective bargaining for the faculty as a way to negotiate contracts and salaries.   Mark Clark said he would raise questions about collective bargaining at the next IFS meeting. </w:t>
      </w:r>
    </w:p>
    <w:p w:rsidR="00B824B3" w:rsidRPr="00090B32" w:rsidRDefault="00B824B3" w:rsidP="006156EE">
      <w:pPr>
        <w:autoSpaceDE w:val="0"/>
        <w:autoSpaceDN w:val="0"/>
        <w:adjustRightInd w:val="0"/>
        <w:ind w:left="288"/>
        <w:rPr>
          <w:i/>
          <w:iCs/>
          <w:sz w:val="22"/>
          <w:szCs w:val="22"/>
        </w:rPr>
      </w:pPr>
    </w:p>
    <w:p w:rsidR="00B824B3" w:rsidRPr="009F2DB1" w:rsidRDefault="00B824B3" w:rsidP="006156EE">
      <w:pPr>
        <w:autoSpaceDE w:val="0"/>
        <w:autoSpaceDN w:val="0"/>
        <w:adjustRightInd w:val="0"/>
        <w:rPr>
          <w:sz w:val="22"/>
          <w:szCs w:val="22"/>
        </w:rPr>
      </w:pPr>
      <w:r w:rsidRPr="00090B32">
        <w:rPr>
          <w:b/>
          <w:bCs/>
          <w:i/>
          <w:iCs/>
          <w:sz w:val="22"/>
          <w:szCs w:val="22"/>
        </w:rPr>
        <w:t>REPORTS OF SPECIAL OR AD HOC COMMITTEES</w:t>
      </w:r>
      <w:r w:rsidRPr="00090B32">
        <w:rPr>
          <w:i/>
          <w:iCs/>
          <w:sz w:val="22"/>
          <w:szCs w:val="22"/>
        </w:rPr>
        <w:t xml:space="preserve"> – </w:t>
      </w:r>
      <w:r>
        <w:rPr>
          <w:sz w:val="22"/>
          <w:szCs w:val="22"/>
        </w:rPr>
        <w:t>None.</w:t>
      </w:r>
    </w:p>
    <w:p w:rsidR="00B824B3" w:rsidRPr="00090B32" w:rsidRDefault="00B824B3" w:rsidP="006156EE">
      <w:pPr>
        <w:autoSpaceDE w:val="0"/>
        <w:autoSpaceDN w:val="0"/>
        <w:adjustRightInd w:val="0"/>
        <w:ind w:left="288"/>
        <w:rPr>
          <w:sz w:val="22"/>
          <w:szCs w:val="22"/>
        </w:rPr>
      </w:pPr>
    </w:p>
    <w:p w:rsidR="00B824B3" w:rsidRPr="00D46041" w:rsidRDefault="00B824B3" w:rsidP="006156EE">
      <w:pPr>
        <w:pStyle w:val="Default"/>
        <w:rPr>
          <w:color w:val="auto"/>
          <w:sz w:val="22"/>
          <w:szCs w:val="22"/>
        </w:rPr>
      </w:pPr>
      <w:r w:rsidRPr="00090B32">
        <w:rPr>
          <w:b/>
          <w:bCs/>
          <w:i/>
          <w:iCs/>
          <w:color w:val="auto"/>
          <w:sz w:val="22"/>
          <w:szCs w:val="22"/>
        </w:rPr>
        <w:t>UNFINISHED BUSINESS</w:t>
      </w:r>
      <w:r w:rsidRPr="00090B32">
        <w:rPr>
          <w:color w:val="auto"/>
          <w:sz w:val="22"/>
          <w:szCs w:val="22"/>
        </w:rPr>
        <w:t xml:space="preserve"> –</w:t>
      </w:r>
      <w:r>
        <w:rPr>
          <w:color w:val="auto"/>
          <w:sz w:val="22"/>
          <w:szCs w:val="22"/>
        </w:rPr>
        <w:t xml:space="preserve"> </w:t>
      </w:r>
      <w:r>
        <w:rPr>
          <w:i/>
          <w:iCs/>
          <w:color w:val="auto"/>
          <w:sz w:val="22"/>
          <w:szCs w:val="22"/>
        </w:rPr>
        <w:t xml:space="preserve">Program Reduction and Elimination Policy, OIT-20-050:  </w:t>
      </w:r>
      <w:r>
        <w:rPr>
          <w:color w:val="auto"/>
          <w:sz w:val="22"/>
          <w:szCs w:val="22"/>
        </w:rPr>
        <w:t xml:space="preserve">Senex has been working on revising this policy, now called the </w:t>
      </w:r>
      <w:r>
        <w:rPr>
          <w:i/>
          <w:iCs/>
          <w:color w:val="auto"/>
          <w:sz w:val="22"/>
          <w:szCs w:val="22"/>
        </w:rPr>
        <w:t>Budget Reduction Advisory Council (BRAC).</w:t>
      </w:r>
      <w:r>
        <w:rPr>
          <w:color w:val="auto"/>
          <w:sz w:val="22"/>
          <w:szCs w:val="22"/>
        </w:rPr>
        <w:t xml:space="preserve">  A preliminary copy of the revised policy was presented for information only, and senators were asked to provide feedback and any suggestions for the new policy.  Faculty are looking for information from President Maples as to what action has been taken as a result of PREC, and if that action was in line with PREC recommendations.</w:t>
      </w:r>
    </w:p>
    <w:p w:rsidR="00B824B3" w:rsidRPr="00090B32" w:rsidRDefault="00B824B3" w:rsidP="006156EE">
      <w:pPr>
        <w:pStyle w:val="Default"/>
        <w:rPr>
          <w:color w:val="auto"/>
          <w:sz w:val="22"/>
          <w:szCs w:val="22"/>
        </w:rPr>
      </w:pPr>
    </w:p>
    <w:p w:rsidR="00B824B3" w:rsidRDefault="00B824B3" w:rsidP="006156EE">
      <w:pPr>
        <w:pStyle w:val="BodyTextIndent"/>
        <w:tabs>
          <w:tab w:val="left" w:pos="1440"/>
          <w:tab w:val="left" w:pos="1980"/>
          <w:tab w:val="left" w:pos="2520"/>
          <w:tab w:val="left" w:pos="3060"/>
        </w:tabs>
        <w:ind w:left="0" w:firstLine="0"/>
      </w:pPr>
      <w:r w:rsidRPr="00090B32">
        <w:rPr>
          <w:b/>
          <w:bCs/>
          <w:i/>
          <w:iCs/>
        </w:rPr>
        <w:t>NEW BUSINESS</w:t>
      </w:r>
      <w:r w:rsidRPr="00090B32">
        <w:t xml:space="preserve"> – </w:t>
      </w:r>
      <w:r>
        <w:t>None.</w:t>
      </w:r>
    </w:p>
    <w:p w:rsidR="00B824B3" w:rsidRDefault="00B824B3" w:rsidP="006156EE">
      <w:pPr>
        <w:pStyle w:val="BodyTextIndent"/>
        <w:tabs>
          <w:tab w:val="left" w:pos="1440"/>
          <w:tab w:val="left" w:pos="1980"/>
          <w:tab w:val="left" w:pos="2520"/>
          <w:tab w:val="left" w:pos="3060"/>
        </w:tabs>
        <w:ind w:left="0" w:firstLine="0"/>
      </w:pPr>
    </w:p>
    <w:p w:rsidR="00B824B3" w:rsidRDefault="00B824B3" w:rsidP="006156EE">
      <w:pPr>
        <w:pStyle w:val="BodyTextIndent"/>
        <w:tabs>
          <w:tab w:val="left" w:pos="1440"/>
          <w:tab w:val="left" w:pos="1980"/>
          <w:tab w:val="left" w:pos="2520"/>
          <w:tab w:val="left" w:pos="3060"/>
        </w:tabs>
        <w:ind w:left="0" w:firstLine="0"/>
      </w:pPr>
    </w:p>
    <w:p w:rsidR="00B824B3" w:rsidRDefault="00B824B3" w:rsidP="006156EE">
      <w:pPr>
        <w:pStyle w:val="BodyTextIndent"/>
        <w:tabs>
          <w:tab w:val="left" w:pos="1440"/>
          <w:tab w:val="left" w:pos="1980"/>
          <w:tab w:val="left" w:pos="2520"/>
          <w:tab w:val="left" w:pos="3060"/>
        </w:tabs>
        <w:ind w:left="0" w:firstLine="0"/>
      </w:pPr>
    </w:p>
    <w:p w:rsidR="00B824B3" w:rsidRDefault="00B824B3" w:rsidP="006156EE">
      <w:pPr>
        <w:pStyle w:val="BodyTextIndent"/>
        <w:tabs>
          <w:tab w:val="left" w:pos="1440"/>
          <w:tab w:val="left" w:pos="1980"/>
          <w:tab w:val="left" w:pos="2520"/>
          <w:tab w:val="left" w:pos="3060"/>
        </w:tabs>
        <w:ind w:left="0" w:firstLine="0"/>
      </w:pPr>
    </w:p>
    <w:p w:rsidR="00B824B3" w:rsidRPr="00090B32" w:rsidRDefault="00B824B3" w:rsidP="006156EE">
      <w:pPr>
        <w:pStyle w:val="BodyTextIndent"/>
        <w:tabs>
          <w:tab w:val="left" w:pos="1440"/>
          <w:tab w:val="left" w:pos="1980"/>
          <w:tab w:val="left" w:pos="2520"/>
          <w:tab w:val="left" w:pos="3060"/>
        </w:tabs>
        <w:ind w:left="0" w:firstLine="0"/>
      </w:pPr>
    </w:p>
    <w:p w:rsidR="00B824B3" w:rsidRDefault="00B824B3" w:rsidP="006156EE">
      <w:pPr>
        <w:pStyle w:val="BodyTextIndent"/>
        <w:tabs>
          <w:tab w:val="left" w:pos="1440"/>
          <w:tab w:val="left" w:pos="1980"/>
          <w:tab w:val="left" w:pos="2520"/>
          <w:tab w:val="left" w:pos="3060"/>
        </w:tabs>
        <w:ind w:left="0" w:firstLine="0"/>
      </w:pPr>
      <w:r w:rsidRPr="00090B32">
        <w:rPr>
          <w:b/>
          <w:bCs/>
          <w:i/>
          <w:iCs/>
        </w:rPr>
        <w:t>REPORT OF THE AOF REPRESENTATIVE</w:t>
      </w:r>
      <w:r w:rsidRPr="00090B32">
        <w:t xml:space="preserve"> – T. Thompson – </w:t>
      </w:r>
      <w:r>
        <w:t>AOF Campus reports:</w:t>
      </w:r>
    </w:p>
    <w:p w:rsidR="00B824B3" w:rsidRDefault="00B824B3" w:rsidP="00BF1785">
      <w:pPr>
        <w:pStyle w:val="BodyTextIndent"/>
        <w:numPr>
          <w:ilvl w:val="0"/>
          <w:numId w:val="12"/>
        </w:numPr>
        <w:tabs>
          <w:tab w:val="left" w:pos="1440"/>
          <w:tab w:val="left" w:pos="1980"/>
          <w:tab w:val="left" w:pos="2520"/>
          <w:tab w:val="left" w:pos="3060"/>
        </w:tabs>
      </w:pPr>
      <w:r>
        <w:t>SOU – Trying to decide whether or not to go to NCAA Division II.</w:t>
      </w:r>
    </w:p>
    <w:p w:rsidR="00B824B3" w:rsidRDefault="00B824B3" w:rsidP="00D56A7D">
      <w:pPr>
        <w:pStyle w:val="BodyTextIndent"/>
        <w:tabs>
          <w:tab w:val="left" w:pos="1440"/>
          <w:tab w:val="left" w:pos="1980"/>
          <w:tab w:val="left" w:pos="2520"/>
          <w:tab w:val="left" w:pos="3060"/>
        </w:tabs>
        <w:ind w:left="360" w:firstLine="0"/>
      </w:pPr>
      <w:r>
        <w:t xml:space="preserve">         -- “Instructors” are part of the SOU bargaining unit.  Where is a discussion to allow </w:t>
      </w:r>
      <w:r>
        <w:tab/>
        <w:t>consideration of a 6% retirement agreement similar to tenure relinquishment.</w:t>
      </w:r>
    </w:p>
    <w:p w:rsidR="00B824B3" w:rsidRDefault="00B824B3" w:rsidP="00D56A7D">
      <w:pPr>
        <w:pStyle w:val="BodyTextIndent"/>
        <w:tabs>
          <w:tab w:val="left" w:pos="1440"/>
          <w:tab w:val="left" w:pos="1980"/>
          <w:tab w:val="left" w:pos="2520"/>
          <w:tab w:val="left" w:pos="3060"/>
        </w:tabs>
        <w:ind w:left="360" w:firstLine="0"/>
      </w:pPr>
      <w:r>
        <w:t xml:space="preserve">         -- Faculty took furloughs by cutting a week off every term this year.  Chancellor didn’t like this </w:t>
      </w:r>
      <w:r>
        <w:tab/>
        <w:t xml:space="preserve">action so it probably won’t be done again.  Will probably resort back to salary level prior </w:t>
      </w:r>
      <w:r>
        <w:tab/>
        <w:t>to Sept. 15.</w:t>
      </w:r>
    </w:p>
    <w:p w:rsidR="00B824B3" w:rsidRDefault="00B824B3" w:rsidP="00D56A7D">
      <w:pPr>
        <w:pStyle w:val="BodyTextIndent"/>
        <w:tabs>
          <w:tab w:val="left" w:pos="1440"/>
          <w:tab w:val="left" w:pos="1980"/>
          <w:tab w:val="left" w:pos="2520"/>
          <w:tab w:val="left" w:pos="3060"/>
        </w:tabs>
        <w:ind w:left="360" w:firstLine="0"/>
      </w:pPr>
    </w:p>
    <w:p w:rsidR="00B824B3" w:rsidRDefault="00B824B3" w:rsidP="00C0645D">
      <w:pPr>
        <w:pStyle w:val="BodyTextIndent"/>
        <w:numPr>
          <w:ilvl w:val="0"/>
          <w:numId w:val="12"/>
        </w:numPr>
        <w:tabs>
          <w:tab w:val="left" w:pos="1440"/>
          <w:tab w:val="left" w:pos="1980"/>
          <w:tab w:val="left" w:pos="2520"/>
          <w:tab w:val="left" w:pos="3060"/>
        </w:tabs>
      </w:pPr>
      <w:r>
        <w:t>WOU – Faculty didn’t receive their salary steps, but they didn’t take any salary reduction.</w:t>
      </w:r>
    </w:p>
    <w:p w:rsidR="00B824B3" w:rsidRDefault="00B824B3" w:rsidP="00854A5D">
      <w:pPr>
        <w:pStyle w:val="BodyTextIndent"/>
        <w:tabs>
          <w:tab w:val="left" w:pos="1440"/>
          <w:tab w:val="left" w:pos="1980"/>
          <w:tab w:val="left" w:pos="2520"/>
          <w:tab w:val="left" w:pos="3060"/>
        </w:tabs>
        <w:ind w:left="360" w:firstLine="0"/>
      </w:pPr>
      <w:r>
        <w:t xml:space="preserve">          -- New construction projects include a new Wellness Center.</w:t>
      </w:r>
    </w:p>
    <w:p w:rsidR="00B824B3" w:rsidRDefault="00B824B3" w:rsidP="00854A5D">
      <w:pPr>
        <w:pStyle w:val="BodyTextIndent"/>
        <w:tabs>
          <w:tab w:val="left" w:pos="1440"/>
          <w:tab w:val="left" w:pos="1980"/>
          <w:tab w:val="left" w:pos="2520"/>
          <w:tab w:val="left" w:pos="3060"/>
        </w:tabs>
        <w:ind w:left="360" w:firstLine="0"/>
      </w:pPr>
      <w:r>
        <w:t xml:space="preserve">          -- Don’t expect to take any salary reduction next year.</w:t>
      </w:r>
    </w:p>
    <w:p w:rsidR="00B824B3" w:rsidRDefault="00B824B3" w:rsidP="00854A5D">
      <w:pPr>
        <w:pStyle w:val="BodyTextIndent"/>
        <w:tabs>
          <w:tab w:val="left" w:pos="1440"/>
          <w:tab w:val="left" w:pos="1980"/>
          <w:tab w:val="left" w:pos="2520"/>
          <w:tab w:val="left" w:pos="3060"/>
        </w:tabs>
        <w:ind w:left="360" w:firstLine="0"/>
      </w:pPr>
    </w:p>
    <w:p w:rsidR="00B824B3" w:rsidRDefault="00B824B3" w:rsidP="00FB63A9">
      <w:pPr>
        <w:pStyle w:val="BodyTextIndent"/>
        <w:numPr>
          <w:ilvl w:val="0"/>
          <w:numId w:val="12"/>
        </w:numPr>
        <w:tabs>
          <w:tab w:val="left" w:pos="1440"/>
          <w:tab w:val="left" w:pos="1980"/>
          <w:tab w:val="left" w:pos="2520"/>
          <w:tab w:val="left" w:pos="3060"/>
        </w:tabs>
      </w:pPr>
      <w:r>
        <w:t xml:space="preserve">EOU – They took no salary reduction.  Currently bargaining for salary and faculty benefits.  </w:t>
      </w:r>
    </w:p>
    <w:p w:rsidR="00B824B3" w:rsidRDefault="00B824B3" w:rsidP="005E73A6">
      <w:pPr>
        <w:pStyle w:val="BodyTextIndent"/>
        <w:tabs>
          <w:tab w:val="left" w:pos="1440"/>
          <w:tab w:val="left" w:pos="1980"/>
          <w:tab w:val="left" w:pos="2520"/>
          <w:tab w:val="left" w:pos="3060"/>
        </w:tabs>
        <w:ind w:left="360" w:firstLine="0"/>
      </w:pPr>
      <w:r>
        <w:t xml:space="preserve">         -- They have interviewed two provost candidates.</w:t>
      </w:r>
    </w:p>
    <w:p w:rsidR="00B824B3" w:rsidRDefault="00B824B3" w:rsidP="005E73A6">
      <w:pPr>
        <w:pStyle w:val="BodyTextIndent"/>
        <w:tabs>
          <w:tab w:val="left" w:pos="1440"/>
          <w:tab w:val="left" w:pos="1980"/>
          <w:tab w:val="left" w:pos="2520"/>
          <w:tab w:val="left" w:pos="3060"/>
        </w:tabs>
        <w:ind w:left="360" w:firstLine="0"/>
      </w:pPr>
      <w:r>
        <w:t xml:space="preserve">         -- They report that their fall applications are up.</w:t>
      </w:r>
    </w:p>
    <w:p w:rsidR="00B824B3" w:rsidRDefault="00B824B3" w:rsidP="005E73A6">
      <w:pPr>
        <w:pStyle w:val="BodyTextIndent"/>
        <w:tabs>
          <w:tab w:val="left" w:pos="1440"/>
          <w:tab w:val="left" w:pos="1980"/>
          <w:tab w:val="left" w:pos="2520"/>
          <w:tab w:val="left" w:pos="3060"/>
        </w:tabs>
        <w:ind w:left="360" w:firstLine="0"/>
      </w:pPr>
    </w:p>
    <w:p w:rsidR="00B824B3" w:rsidRDefault="00B824B3" w:rsidP="008F0C57">
      <w:pPr>
        <w:pStyle w:val="BodyTextIndent"/>
        <w:numPr>
          <w:ilvl w:val="0"/>
          <w:numId w:val="12"/>
        </w:numPr>
        <w:tabs>
          <w:tab w:val="left" w:pos="1440"/>
          <w:tab w:val="left" w:pos="1980"/>
          <w:tab w:val="left" w:pos="2520"/>
          <w:tab w:val="left" w:pos="3060"/>
        </w:tabs>
      </w:pPr>
      <w:r>
        <w:t xml:space="preserve">OSU – Having conversations related to reorganization of schools, divisions, etc.  </w:t>
      </w:r>
    </w:p>
    <w:p w:rsidR="00B824B3" w:rsidRDefault="00B824B3" w:rsidP="00163299">
      <w:pPr>
        <w:pStyle w:val="BodyTextIndent"/>
        <w:tabs>
          <w:tab w:val="left" w:pos="1440"/>
          <w:tab w:val="left" w:pos="1980"/>
          <w:tab w:val="left" w:pos="2520"/>
          <w:tab w:val="left" w:pos="3060"/>
        </w:tabs>
        <w:ind w:left="360" w:firstLine="0"/>
      </w:pPr>
      <w:r>
        <w:t xml:space="preserve">         -- Faculty furloughs began in January and will stop in June.</w:t>
      </w:r>
    </w:p>
    <w:p w:rsidR="00B824B3" w:rsidRDefault="00B824B3" w:rsidP="00163299">
      <w:pPr>
        <w:pStyle w:val="BodyTextIndent"/>
        <w:tabs>
          <w:tab w:val="left" w:pos="1440"/>
          <w:tab w:val="left" w:pos="1980"/>
          <w:tab w:val="left" w:pos="2520"/>
          <w:tab w:val="left" w:pos="3060"/>
        </w:tabs>
        <w:ind w:left="360" w:firstLine="0"/>
      </w:pPr>
      <w:r>
        <w:t xml:space="preserve">         -- Doesn’t expect to return to furloughs or salary reductions next year.</w:t>
      </w:r>
    </w:p>
    <w:p w:rsidR="00B824B3" w:rsidRDefault="00B824B3" w:rsidP="00163299">
      <w:pPr>
        <w:pStyle w:val="BodyTextIndent"/>
        <w:tabs>
          <w:tab w:val="left" w:pos="1440"/>
          <w:tab w:val="left" w:pos="1980"/>
          <w:tab w:val="left" w:pos="2520"/>
          <w:tab w:val="left" w:pos="3060"/>
        </w:tabs>
        <w:ind w:left="360" w:firstLine="0"/>
      </w:pPr>
    </w:p>
    <w:p w:rsidR="00B824B3" w:rsidRDefault="00B824B3" w:rsidP="0096549E">
      <w:pPr>
        <w:pStyle w:val="BodyTextIndent"/>
        <w:numPr>
          <w:ilvl w:val="0"/>
          <w:numId w:val="12"/>
        </w:numPr>
        <w:tabs>
          <w:tab w:val="left" w:pos="1440"/>
          <w:tab w:val="left" w:pos="1980"/>
          <w:tab w:val="left" w:pos="2520"/>
          <w:tab w:val="left" w:pos="3060"/>
        </w:tabs>
      </w:pPr>
      <w:r>
        <w:t>PSU – Continue discussions about potential merger with OHSU.</w:t>
      </w:r>
    </w:p>
    <w:p w:rsidR="00B824B3" w:rsidRDefault="00B824B3" w:rsidP="00AF73A4">
      <w:pPr>
        <w:pStyle w:val="BodyTextIndent"/>
        <w:tabs>
          <w:tab w:val="left" w:pos="1440"/>
          <w:tab w:val="left" w:pos="1980"/>
          <w:tab w:val="left" w:pos="2520"/>
          <w:tab w:val="left" w:pos="3060"/>
        </w:tabs>
        <w:ind w:left="360" w:firstLine="0"/>
      </w:pPr>
      <w:r>
        <w:t xml:space="preserve">        -- Retrofitting some campus buildings.</w:t>
      </w:r>
    </w:p>
    <w:p w:rsidR="00B824B3" w:rsidRDefault="00B824B3" w:rsidP="00AF73A4">
      <w:pPr>
        <w:pStyle w:val="BodyTextIndent"/>
        <w:tabs>
          <w:tab w:val="left" w:pos="1440"/>
          <w:tab w:val="left" w:pos="1980"/>
          <w:tab w:val="left" w:pos="2520"/>
          <w:tab w:val="left" w:pos="3060"/>
        </w:tabs>
        <w:ind w:left="360" w:firstLine="0"/>
      </w:pPr>
      <w:r>
        <w:t xml:space="preserve">        -- Reopened bargaining.  Faculty are returning to salaries prior to the salary reductions of </w:t>
      </w:r>
      <w:r>
        <w:tab/>
        <w:t>2009/10.</w:t>
      </w:r>
    </w:p>
    <w:p w:rsidR="00B824B3" w:rsidRDefault="00B824B3" w:rsidP="00AF73A4">
      <w:pPr>
        <w:pStyle w:val="BodyTextIndent"/>
        <w:tabs>
          <w:tab w:val="left" w:pos="1440"/>
          <w:tab w:val="left" w:pos="1980"/>
          <w:tab w:val="left" w:pos="2520"/>
          <w:tab w:val="left" w:pos="3060"/>
        </w:tabs>
        <w:ind w:left="360" w:firstLine="0"/>
      </w:pPr>
      <w:r>
        <w:t xml:space="preserve">        -- Searching for a VP of Sustainability.</w:t>
      </w:r>
    </w:p>
    <w:p w:rsidR="00B824B3" w:rsidRDefault="00B824B3" w:rsidP="00AF73A4">
      <w:pPr>
        <w:pStyle w:val="BodyTextIndent"/>
        <w:tabs>
          <w:tab w:val="left" w:pos="1440"/>
          <w:tab w:val="left" w:pos="1980"/>
          <w:tab w:val="left" w:pos="2520"/>
          <w:tab w:val="left" w:pos="3060"/>
        </w:tabs>
        <w:ind w:left="360" w:firstLine="0"/>
      </w:pPr>
    </w:p>
    <w:p w:rsidR="00B824B3" w:rsidRDefault="00B824B3" w:rsidP="00B04DDD">
      <w:pPr>
        <w:pStyle w:val="BodyTextIndent"/>
        <w:numPr>
          <w:ilvl w:val="0"/>
          <w:numId w:val="12"/>
        </w:numPr>
        <w:tabs>
          <w:tab w:val="left" w:pos="1440"/>
          <w:tab w:val="left" w:pos="1980"/>
          <w:tab w:val="left" w:pos="2520"/>
          <w:tab w:val="left" w:pos="3060"/>
        </w:tabs>
      </w:pPr>
      <w:r>
        <w:t>UO – No faculty salary reduction and don’t expect any reductions next year.</w:t>
      </w:r>
    </w:p>
    <w:p w:rsidR="00B824B3" w:rsidRDefault="00B824B3" w:rsidP="00EF020B">
      <w:pPr>
        <w:pStyle w:val="BodyTextIndent"/>
        <w:tabs>
          <w:tab w:val="left" w:pos="1440"/>
          <w:tab w:val="left" w:pos="1980"/>
          <w:tab w:val="left" w:pos="2520"/>
          <w:tab w:val="left" w:pos="3060"/>
        </w:tabs>
        <w:ind w:left="360" w:firstLine="0"/>
      </w:pPr>
    </w:p>
    <w:p w:rsidR="00B824B3" w:rsidRDefault="00B824B3" w:rsidP="00EF020B">
      <w:pPr>
        <w:pStyle w:val="BodyTextIndent"/>
        <w:tabs>
          <w:tab w:val="left" w:pos="1440"/>
          <w:tab w:val="left" w:pos="1980"/>
          <w:tab w:val="left" w:pos="2520"/>
          <w:tab w:val="left" w:pos="3060"/>
        </w:tabs>
        <w:ind w:left="0" w:firstLine="0"/>
      </w:pPr>
      <w:r>
        <w:t>Ballot Measure 69 was discussed.  This would allow the use of G-bonds to purchase and remodel existing buildings instead of building new.</w:t>
      </w:r>
    </w:p>
    <w:p w:rsidR="00B824B3" w:rsidRDefault="00B824B3" w:rsidP="00EF020B">
      <w:pPr>
        <w:pStyle w:val="BodyTextIndent"/>
        <w:tabs>
          <w:tab w:val="left" w:pos="1440"/>
          <w:tab w:val="left" w:pos="1980"/>
          <w:tab w:val="left" w:pos="2520"/>
          <w:tab w:val="left" w:pos="3060"/>
        </w:tabs>
        <w:ind w:left="0" w:firstLine="0"/>
      </w:pPr>
    </w:p>
    <w:p w:rsidR="00B824B3" w:rsidRDefault="00B824B3" w:rsidP="00EF020B">
      <w:pPr>
        <w:pStyle w:val="BodyTextIndent"/>
        <w:tabs>
          <w:tab w:val="left" w:pos="1440"/>
          <w:tab w:val="left" w:pos="1980"/>
          <w:tab w:val="left" w:pos="2520"/>
          <w:tab w:val="left" w:pos="3060"/>
        </w:tabs>
        <w:ind w:left="0" w:firstLine="0"/>
      </w:pPr>
      <w:r>
        <w:t>Discussion continues on semester conversion.  Some faculty are strongly supporting this change.</w:t>
      </w:r>
    </w:p>
    <w:p w:rsidR="00B824B3" w:rsidRDefault="00B824B3" w:rsidP="006156EE">
      <w:pPr>
        <w:pStyle w:val="BodyTextIndent"/>
        <w:tabs>
          <w:tab w:val="left" w:pos="1440"/>
          <w:tab w:val="left" w:pos="1980"/>
          <w:tab w:val="left" w:pos="2520"/>
          <w:tab w:val="left" w:pos="3060"/>
        </w:tabs>
        <w:ind w:left="0" w:firstLine="0"/>
      </w:pPr>
    </w:p>
    <w:p w:rsidR="00B824B3" w:rsidRDefault="00B824B3" w:rsidP="006156EE">
      <w:pPr>
        <w:autoSpaceDE w:val="0"/>
        <w:autoSpaceDN w:val="0"/>
        <w:adjustRightInd w:val="0"/>
        <w:rPr>
          <w:sz w:val="22"/>
          <w:szCs w:val="22"/>
        </w:rPr>
      </w:pPr>
      <w:r w:rsidRPr="00433DD4">
        <w:rPr>
          <w:b/>
          <w:bCs/>
          <w:i/>
          <w:iCs/>
          <w:sz w:val="22"/>
          <w:szCs w:val="22"/>
        </w:rPr>
        <w:t>REPORT OF THE IFS REPRESENTATIVE</w:t>
      </w:r>
      <w:r w:rsidRPr="00433DD4">
        <w:rPr>
          <w:sz w:val="22"/>
          <w:szCs w:val="22"/>
        </w:rPr>
        <w:t xml:space="preserve"> – </w:t>
      </w:r>
      <w:r>
        <w:rPr>
          <w:sz w:val="22"/>
          <w:szCs w:val="22"/>
        </w:rPr>
        <w:t>M. Clark</w:t>
      </w:r>
      <w:r w:rsidRPr="00433DD4">
        <w:rPr>
          <w:sz w:val="22"/>
          <w:szCs w:val="22"/>
        </w:rPr>
        <w:t xml:space="preserve"> – </w:t>
      </w:r>
      <w:r>
        <w:rPr>
          <w:sz w:val="22"/>
          <w:szCs w:val="22"/>
        </w:rPr>
        <w:t>IFS will meet in Portland this weekend.</w:t>
      </w:r>
    </w:p>
    <w:p w:rsidR="00B824B3" w:rsidRDefault="00B824B3" w:rsidP="006156EE">
      <w:pPr>
        <w:pStyle w:val="BodyTextIndent"/>
        <w:tabs>
          <w:tab w:val="left" w:pos="1440"/>
          <w:tab w:val="left" w:pos="1980"/>
          <w:tab w:val="left" w:pos="2520"/>
          <w:tab w:val="left" w:pos="3060"/>
        </w:tabs>
        <w:ind w:left="0" w:firstLine="0"/>
      </w:pPr>
      <w:r>
        <w:t>Grant Kirby reported that discussions continue on restructuring of the university system and on the semester conversion.</w:t>
      </w:r>
    </w:p>
    <w:p w:rsidR="00B824B3" w:rsidRPr="00090B32" w:rsidRDefault="00B824B3" w:rsidP="006156EE">
      <w:pPr>
        <w:pStyle w:val="BodyTextIndent"/>
        <w:tabs>
          <w:tab w:val="left" w:pos="1440"/>
          <w:tab w:val="left" w:pos="1980"/>
          <w:tab w:val="left" w:pos="2520"/>
          <w:tab w:val="left" w:pos="3060"/>
        </w:tabs>
        <w:ind w:left="0" w:firstLine="0"/>
      </w:pPr>
    </w:p>
    <w:p w:rsidR="00B824B3" w:rsidRDefault="00B824B3" w:rsidP="006156EE">
      <w:pPr>
        <w:widowControl w:val="0"/>
        <w:autoSpaceDE w:val="0"/>
        <w:autoSpaceDN w:val="0"/>
        <w:adjustRightInd w:val="0"/>
        <w:rPr>
          <w:sz w:val="22"/>
          <w:szCs w:val="22"/>
        </w:rPr>
      </w:pPr>
      <w:r w:rsidRPr="00090B32">
        <w:rPr>
          <w:b/>
          <w:bCs/>
          <w:i/>
          <w:iCs/>
          <w:sz w:val="22"/>
          <w:szCs w:val="22"/>
        </w:rPr>
        <w:t>REPORT OF THE FOAC REPRESENTATIVE</w:t>
      </w:r>
      <w:r w:rsidRPr="00090B32">
        <w:rPr>
          <w:sz w:val="22"/>
          <w:szCs w:val="22"/>
        </w:rPr>
        <w:t xml:space="preserve"> – J. Long –</w:t>
      </w:r>
      <w:r>
        <w:rPr>
          <w:sz w:val="22"/>
          <w:szCs w:val="22"/>
        </w:rPr>
        <w:t xml:space="preserve"> Meeting for budget projections for next year will be held on Friday, May 28.  </w:t>
      </w:r>
    </w:p>
    <w:p w:rsidR="00B824B3" w:rsidRDefault="00B824B3" w:rsidP="001B533D">
      <w:pPr>
        <w:widowControl w:val="0"/>
        <w:numPr>
          <w:ilvl w:val="0"/>
          <w:numId w:val="12"/>
        </w:numPr>
        <w:autoSpaceDE w:val="0"/>
        <w:autoSpaceDN w:val="0"/>
        <w:adjustRightInd w:val="0"/>
        <w:rPr>
          <w:sz w:val="22"/>
          <w:szCs w:val="22"/>
        </w:rPr>
      </w:pPr>
      <w:r>
        <w:rPr>
          <w:sz w:val="22"/>
          <w:szCs w:val="22"/>
        </w:rPr>
        <w:t>Tuition increase is projected at 6.2% for next year.</w:t>
      </w:r>
    </w:p>
    <w:p w:rsidR="00B824B3" w:rsidRDefault="00B824B3" w:rsidP="001B533D">
      <w:pPr>
        <w:widowControl w:val="0"/>
        <w:numPr>
          <w:ilvl w:val="0"/>
          <w:numId w:val="12"/>
        </w:numPr>
        <w:autoSpaceDE w:val="0"/>
        <w:autoSpaceDN w:val="0"/>
        <w:adjustRightInd w:val="0"/>
        <w:rPr>
          <w:sz w:val="22"/>
          <w:szCs w:val="22"/>
        </w:rPr>
      </w:pPr>
      <w:r>
        <w:rPr>
          <w:sz w:val="22"/>
          <w:szCs w:val="22"/>
        </w:rPr>
        <w:t>Wilsonville project - By the end of May expect to reach some kind of an agreement with InFocus on the current tenant.</w:t>
      </w:r>
    </w:p>
    <w:p w:rsidR="00B824B3" w:rsidRPr="001B533D" w:rsidRDefault="00B824B3" w:rsidP="001B533D">
      <w:pPr>
        <w:widowControl w:val="0"/>
        <w:numPr>
          <w:ilvl w:val="0"/>
          <w:numId w:val="12"/>
        </w:numPr>
        <w:autoSpaceDE w:val="0"/>
        <w:autoSpaceDN w:val="0"/>
        <w:adjustRightInd w:val="0"/>
        <w:rPr>
          <w:sz w:val="22"/>
          <w:szCs w:val="22"/>
        </w:rPr>
      </w:pPr>
      <w:r>
        <w:rPr>
          <w:sz w:val="22"/>
          <w:szCs w:val="22"/>
        </w:rPr>
        <w:t>Expect $2.45 billion shortfall in the state budget for the next biennium.  We are being asked to plan for 25% budget reduction for that biennium.</w:t>
      </w:r>
    </w:p>
    <w:p w:rsidR="00B824B3" w:rsidRDefault="00B824B3" w:rsidP="006156EE">
      <w:pPr>
        <w:widowControl w:val="0"/>
        <w:autoSpaceDE w:val="0"/>
        <w:autoSpaceDN w:val="0"/>
        <w:adjustRightInd w:val="0"/>
        <w:rPr>
          <w:sz w:val="22"/>
          <w:szCs w:val="22"/>
        </w:rPr>
      </w:pPr>
    </w:p>
    <w:p w:rsidR="00B824B3" w:rsidRDefault="00B824B3" w:rsidP="006156EE">
      <w:pPr>
        <w:rPr>
          <w:sz w:val="22"/>
          <w:szCs w:val="22"/>
        </w:rPr>
      </w:pPr>
      <w:r w:rsidRPr="00090B32">
        <w:rPr>
          <w:b/>
          <w:bCs/>
          <w:i/>
          <w:iCs/>
          <w:sz w:val="22"/>
          <w:szCs w:val="22"/>
        </w:rPr>
        <w:t>REPORT OF THE ADMINISTRATIVE COUNCIL DELEGATE</w:t>
      </w:r>
      <w:r w:rsidRPr="00090B32">
        <w:rPr>
          <w:sz w:val="22"/>
          <w:szCs w:val="22"/>
        </w:rPr>
        <w:t xml:space="preserve"> – J. Wiseman – </w:t>
      </w:r>
      <w:r>
        <w:rPr>
          <w:sz w:val="22"/>
          <w:szCs w:val="22"/>
        </w:rPr>
        <w:t>Elections are upcoming.  No report.</w:t>
      </w:r>
    </w:p>
    <w:p w:rsidR="00B824B3" w:rsidRDefault="00B824B3" w:rsidP="006156EE">
      <w:pPr>
        <w:rPr>
          <w:sz w:val="22"/>
          <w:szCs w:val="22"/>
        </w:rPr>
      </w:pPr>
    </w:p>
    <w:p w:rsidR="00B824B3" w:rsidRDefault="00B824B3" w:rsidP="006156EE">
      <w:pPr>
        <w:rPr>
          <w:sz w:val="22"/>
          <w:szCs w:val="22"/>
        </w:rPr>
      </w:pPr>
    </w:p>
    <w:p w:rsidR="00B824B3" w:rsidRDefault="00B824B3" w:rsidP="006156EE">
      <w:pPr>
        <w:rPr>
          <w:sz w:val="22"/>
          <w:szCs w:val="22"/>
        </w:rPr>
      </w:pPr>
    </w:p>
    <w:p w:rsidR="00B824B3" w:rsidRDefault="00B824B3" w:rsidP="006156EE">
      <w:pPr>
        <w:rPr>
          <w:sz w:val="22"/>
          <w:szCs w:val="22"/>
        </w:rPr>
      </w:pPr>
    </w:p>
    <w:p w:rsidR="00B824B3" w:rsidRDefault="00B824B3" w:rsidP="006156EE">
      <w:pPr>
        <w:rPr>
          <w:sz w:val="22"/>
          <w:szCs w:val="22"/>
        </w:rPr>
      </w:pPr>
    </w:p>
    <w:p w:rsidR="00B824B3" w:rsidRDefault="00B824B3" w:rsidP="006156EE">
      <w:pPr>
        <w:rPr>
          <w:sz w:val="22"/>
          <w:szCs w:val="22"/>
        </w:rPr>
      </w:pPr>
    </w:p>
    <w:p w:rsidR="00B824B3" w:rsidRDefault="00B824B3" w:rsidP="006156EE">
      <w:pPr>
        <w:rPr>
          <w:sz w:val="22"/>
          <w:szCs w:val="22"/>
        </w:rPr>
      </w:pPr>
      <w:r w:rsidRPr="00090B32">
        <w:rPr>
          <w:b/>
          <w:bCs/>
          <w:i/>
          <w:iCs/>
          <w:sz w:val="22"/>
          <w:szCs w:val="22"/>
        </w:rPr>
        <w:t>REPORT OF THE ASOIT DELEGATE</w:t>
      </w:r>
      <w:r w:rsidRPr="00090B32">
        <w:rPr>
          <w:sz w:val="22"/>
          <w:szCs w:val="22"/>
        </w:rPr>
        <w:t xml:space="preserve"> – S. Salmonson – </w:t>
      </w:r>
    </w:p>
    <w:p w:rsidR="00B824B3" w:rsidRDefault="00B824B3" w:rsidP="008A04C3">
      <w:pPr>
        <w:numPr>
          <w:ilvl w:val="0"/>
          <w:numId w:val="13"/>
        </w:numPr>
        <w:ind w:left="360"/>
        <w:rPr>
          <w:sz w:val="22"/>
          <w:szCs w:val="22"/>
        </w:rPr>
      </w:pPr>
      <w:r>
        <w:rPr>
          <w:sz w:val="22"/>
          <w:szCs w:val="22"/>
        </w:rPr>
        <w:t>May 5 – Cinco de Mayo Taco feed and ASOIT candidate speeches; elections begin.</w:t>
      </w:r>
    </w:p>
    <w:p w:rsidR="00B824B3" w:rsidRDefault="00B824B3" w:rsidP="008A04C3">
      <w:pPr>
        <w:numPr>
          <w:ilvl w:val="0"/>
          <w:numId w:val="13"/>
        </w:numPr>
        <w:ind w:left="360"/>
        <w:rPr>
          <w:sz w:val="22"/>
          <w:szCs w:val="22"/>
        </w:rPr>
      </w:pPr>
      <w:r>
        <w:rPr>
          <w:sz w:val="22"/>
          <w:szCs w:val="22"/>
        </w:rPr>
        <w:t>May 13 – Student Forum to discuss changes in Student Insurance as well as changes in the way Financial Aide appears with tuition and fees.</w:t>
      </w:r>
    </w:p>
    <w:p w:rsidR="00B824B3" w:rsidRPr="00EF4660" w:rsidRDefault="00B824B3" w:rsidP="00EF4660">
      <w:pPr>
        <w:numPr>
          <w:ilvl w:val="0"/>
          <w:numId w:val="13"/>
        </w:numPr>
        <w:ind w:left="360"/>
        <w:rPr>
          <w:sz w:val="22"/>
          <w:szCs w:val="22"/>
        </w:rPr>
      </w:pPr>
      <w:r>
        <w:rPr>
          <w:sz w:val="22"/>
          <w:szCs w:val="22"/>
        </w:rPr>
        <w:t>July 4 – End-of-year Recognition for clubs and programs.</w:t>
      </w:r>
    </w:p>
    <w:p w:rsidR="00B824B3" w:rsidRPr="00BB0F57" w:rsidRDefault="00B824B3" w:rsidP="006156EE">
      <w:pPr>
        <w:rPr>
          <w:b/>
          <w:bCs/>
          <w:i/>
          <w:iCs/>
          <w:sz w:val="22"/>
          <w:szCs w:val="22"/>
        </w:rPr>
      </w:pPr>
    </w:p>
    <w:p w:rsidR="00B824B3" w:rsidRDefault="00B824B3" w:rsidP="006156EE">
      <w:pPr>
        <w:rPr>
          <w:sz w:val="22"/>
          <w:szCs w:val="22"/>
        </w:rPr>
      </w:pPr>
      <w:r w:rsidRPr="00BB0F57">
        <w:rPr>
          <w:b/>
          <w:bCs/>
          <w:i/>
          <w:iCs/>
          <w:sz w:val="22"/>
          <w:szCs w:val="22"/>
        </w:rPr>
        <w:t>OPEN FLOOR PERIOD</w:t>
      </w:r>
      <w:r w:rsidRPr="00BB0F57">
        <w:rPr>
          <w:sz w:val="22"/>
          <w:szCs w:val="22"/>
        </w:rPr>
        <w:t xml:space="preserve"> –</w:t>
      </w:r>
      <w:r>
        <w:rPr>
          <w:sz w:val="22"/>
          <w:szCs w:val="22"/>
        </w:rPr>
        <w:t xml:space="preserve"> Nothing.</w:t>
      </w:r>
    </w:p>
    <w:p w:rsidR="00B824B3" w:rsidRPr="00090B32" w:rsidRDefault="00B824B3" w:rsidP="006156EE">
      <w:pPr>
        <w:rPr>
          <w:sz w:val="22"/>
          <w:szCs w:val="22"/>
        </w:rPr>
      </w:pPr>
    </w:p>
    <w:p w:rsidR="00B824B3" w:rsidRPr="00090B32" w:rsidRDefault="00B824B3" w:rsidP="006156EE">
      <w:pPr>
        <w:rPr>
          <w:sz w:val="22"/>
          <w:szCs w:val="22"/>
        </w:rPr>
      </w:pPr>
      <w:r w:rsidRPr="00090B32">
        <w:rPr>
          <w:b/>
          <w:bCs/>
          <w:i/>
          <w:iCs/>
          <w:sz w:val="22"/>
          <w:szCs w:val="22"/>
        </w:rPr>
        <w:t>ADJOURNMENT</w:t>
      </w:r>
      <w:r w:rsidRPr="00090B32">
        <w:rPr>
          <w:sz w:val="22"/>
          <w:szCs w:val="22"/>
        </w:rPr>
        <w:t xml:space="preserve"> – The meeting was adjourned at </w:t>
      </w:r>
      <w:r>
        <w:rPr>
          <w:sz w:val="22"/>
          <w:szCs w:val="22"/>
        </w:rPr>
        <w:t>9</w:t>
      </w:r>
      <w:r w:rsidRPr="00090B32">
        <w:rPr>
          <w:sz w:val="22"/>
          <w:szCs w:val="22"/>
        </w:rPr>
        <w:t>:</w:t>
      </w:r>
      <w:r>
        <w:rPr>
          <w:sz w:val="22"/>
          <w:szCs w:val="22"/>
        </w:rPr>
        <w:t>40</w:t>
      </w:r>
      <w:r w:rsidRPr="00090B32">
        <w:rPr>
          <w:sz w:val="22"/>
          <w:szCs w:val="22"/>
        </w:rPr>
        <w:t xml:space="preserve"> p.m.</w:t>
      </w:r>
    </w:p>
    <w:p w:rsidR="00B824B3" w:rsidRPr="00090B32" w:rsidRDefault="00B824B3" w:rsidP="006156EE">
      <w:pPr>
        <w:rPr>
          <w:sz w:val="22"/>
          <w:szCs w:val="22"/>
        </w:rPr>
      </w:pPr>
    </w:p>
    <w:p w:rsidR="00B824B3" w:rsidRPr="00090B32" w:rsidRDefault="00B824B3" w:rsidP="006156EE">
      <w:pPr>
        <w:rPr>
          <w:sz w:val="22"/>
          <w:szCs w:val="22"/>
        </w:rPr>
      </w:pPr>
      <w:r w:rsidRPr="00090B32">
        <w:rPr>
          <w:sz w:val="22"/>
          <w:szCs w:val="22"/>
        </w:rPr>
        <w:t>Respectfully submitted,</w:t>
      </w:r>
    </w:p>
    <w:p w:rsidR="00B824B3" w:rsidRPr="00090B32" w:rsidRDefault="00B824B3" w:rsidP="006156EE">
      <w:pPr>
        <w:rPr>
          <w:sz w:val="22"/>
          <w:szCs w:val="22"/>
        </w:rPr>
      </w:pPr>
    </w:p>
    <w:p w:rsidR="00B824B3" w:rsidRPr="00090B32" w:rsidRDefault="00B824B3" w:rsidP="006156EE">
      <w:pPr>
        <w:rPr>
          <w:sz w:val="22"/>
          <w:szCs w:val="22"/>
        </w:rPr>
      </w:pPr>
      <w:r w:rsidRPr="00090B32">
        <w:rPr>
          <w:sz w:val="22"/>
          <w:szCs w:val="22"/>
        </w:rPr>
        <w:t>Matt Schnackenberg, Secretary</w:t>
      </w:r>
    </w:p>
    <w:p w:rsidR="00B824B3" w:rsidRPr="00090B32" w:rsidRDefault="00B824B3" w:rsidP="006156EE">
      <w:pPr>
        <w:rPr>
          <w:sz w:val="22"/>
          <w:szCs w:val="22"/>
        </w:rPr>
      </w:pPr>
    </w:p>
    <w:p w:rsidR="00B824B3" w:rsidRPr="00090B32" w:rsidRDefault="00B824B3" w:rsidP="006156EE">
      <w:pPr>
        <w:jc w:val="both"/>
        <w:rPr>
          <w:sz w:val="22"/>
          <w:szCs w:val="22"/>
        </w:rPr>
      </w:pPr>
      <w:r w:rsidRPr="00090B32">
        <w:rPr>
          <w:sz w:val="22"/>
          <w:szCs w:val="22"/>
        </w:rPr>
        <w:t>/db</w:t>
      </w:r>
    </w:p>
    <w:p w:rsidR="00B824B3" w:rsidRDefault="00B824B3"/>
    <w:sectPr w:rsidR="00B824B3" w:rsidSect="00DB38AD">
      <w:footerReference w:type="default" r:id="rId7"/>
      <w:pgSz w:w="12240" w:h="15840" w:code="1"/>
      <w:pgMar w:top="1440" w:right="1440" w:bottom="864"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4B3" w:rsidRDefault="00B824B3" w:rsidP="00DF4F11">
      <w:r>
        <w:separator/>
      </w:r>
    </w:p>
  </w:endnote>
  <w:endnote w:type="continuationSeparator" w:id="1">
    <w:p w:rsidR="00B824B3" w:rsidRDefault="00B824B3" w:rsidP="00DF4F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4B3" w:rsidRPr="00E81786" w:rsidRDefault="00B824B3" w:rsidP="00FB07BC">
    <w:pPr>
      <w:pStyle w:val="Footer"/>
      <w:jc w:val="right"/>
      <w:rPr>
        <w:i/>
        <w:iCs/>
        <w:sz w:val="18"/>
        <w:szCs w:val="18"/>
      </w:rPr>
    </w:pPr>
    <w:r w:rsidRPr="00E81786">
      <w:rPr>
        <w:i/>
        <w:iCs/>
        <w:sz w:val="18"/>
        <w:szCs w:val="18"/>
      </w:rPr>
      <w:t xml:space="preserve">Faculty Senate Meeting </w:t>
    </w:r>
    <w:r>
      <w:rPr>
        <w:i/>
        <w:iCs/>
        <w:sz w:val="18"/>
        <w:szCs w:val="18"/>
      </w:rPr>
      <w:t>05/04/10</w:t>
    </w:r>
  </w:p>
  <w:p w:rsidR="00B824B3" w:rsidRPr="00E81786" w:rsidRDefault="00B824B3" w:rsidP="00FB07BC">
    <w:pPr>
      <w:pStyle w:val="Footer"/>
      <w:jc w:val="right"/>
      <w:rPr>
        <w:i/>
        <w:iCs/>
        <w:sz w:val="18"/>
        <w:szCs w:val="18"/>
      </w:rPr>
    </w:pPr>
    <w:r w:rsidRPr="00E81786">
      <w:rPr>
        <w:i/>
        <w:iCs/>
        <w:sz w:val="18"/>
        <w:szCs w:val="18"/>
      </w:rPr>
      <w:t xml:space="preserve">Page </w:t>
    </w:r>
    <w:r w:rsidRPr="00E81786">
      <w:rPr>
        <w:rStyle w:val="PageNumber"/>
        <w:sz w:val="18"/>
        <w:szCs w:val="18"/>
      </w:rPr>
      <w:fldChar w:fldCharType="begin"/>
    </w:r>
    <w:r w:rsidRPr="00E81786">
      <w:rPr>
        <w:rStyle w:val="PageNumber"/>
        <w:sz w:val="18"/>
        <w:szCs w:val="18"/>
      </w:rPr>
      <w:instrText xml:space="preserve"> PAGE </w:instrText>
    </w:r>
    <w:r w:rsidRPr="00E81786">
      <w:rPr>
        <w:rStyle w:val="PageNumber"/>
        <w:sz w:val="18"/>
        <w:szCs w:val="18"/>
      </w:rPr>
      <w:fldChar w:fldCharType="separate"/>
    </w:r>
    <w:r>
      <w:rPr>
        <w:rStyle w:val="PageNumber"/>
        <w:noProof/>
        <w:sz w:val="18"/>
        <w:szCs w:val="18"/>
      </w:rPr>
      <w:t>5</w:t>
    </w:r>
    <w:r w:rsidRPr="00E81786">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4B3" w:rsidRDefault="00B824B3" w:rsidP="00DF4F11">
      <w:r>
        <w:separator/>
      </w:r>
    </w:p>
  </w:footnote>
  <w:footnote w:type="continuationSeparator" w:id="1">
    <w:p w:rsidR="00B824B3" w:rsidRDefault="00B824B3" w:rsidP="00DF4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B70"/>
    <w:multiLevelType w:val="hybridMultilevel"/>
    <w:tmpl w:val="BB7A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E096E8B"/>
    <w:multiLevelType w:val="hybridMultilevel"/>
    <w:tmpl w:val="477260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C0664C4"/>
    <w:multiLevelType w:val="hybridMultilevel"/>
    <w:tmpl w:val="EBF6F1FC"/>
    <w:lvl w:ilvl="0" w:tplc="39E8D7D6">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4547C8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45FF1054"/>
    <w:multiLevelType w:val="hybridMultilevel"/>
    <w:tmpl w:val="34CE430E"/>
    <w:lvl w:ilvl="0" w:tplc="39E8D7D6">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E7B7D2A"/>
    <w:multiLevelType w:val="hybridMultilevel"/>
    <w:tmpl w:val="09B495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08C4A60"/>
    <w:multiLevelType w:val="hybridMultilevel"/>
    <w:tmpl w:val="48BA8B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54A9108D"/>
    <w:multiLevelType w:val="hybridMultilevel"/>
    <w:tmpl w:val="558E7B08"/>
    <w:lvl w:ilvl="0" w:tplc="39E8D7D6">
      <w:start w:val="5"/>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60BC5E97"/>
    <w:multiLevelType w:val="hybridMultilevel"/>
    <w:tmpl w:val="9CA282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BC35C49"/>
    <w:multiLevelType w:val="hybridMultilevel"/>
    <w:tmpl w:val="4B0C751C"/>
    <w:lvl w:ilvl="0" w:tplc="39E8D7D6">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DDA251A"/>
    <w:multiLevelType w:val="hybridMultilevel"/>
    <w:tmpl w:val="12BE8A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65B5A17"/>
    <w:multiLevelType w:val="hybridMultilevel"/>
    <w:tmpl w:val="27BA6E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D340859"/>
    <w:multiLevelType w:val="hybridMultilevel"/>
    <w:tmpl w:val="4260D0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2"/>
  </w:num>
  <w:num w:numId="3">
    <w:abstractNumId w:val="11"/>
  </w:num>
  <w:num w:numId="4">
    <w:abstractNumId w:val="3"/>
  </w:num>
  <w:num w:numId="5">
    <w:abstractNumId w:val="8"/>
  </w:num>
  <w:num w:numId="6">
    <w:abstractNumId w:val="1"/>
  </w:num>
  <w:num w:numId="7">
    <w:abstractNumId w:val="5"/>
  </w:num>
  <w:num w:numId="8">
    <w:abstractNumId w:val="9"/>
  </w:num>
  <w:num w:numId="9">
    <w:abstractNumId w:val="4"/>
  </w:num>
  <w:num w:numId="10">
    <w:abstractNumId w:val="7"/>
  </w:num>
  <w:num w:numId="11">
    <w:abstractNumId w:val="2"/>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6EE"/>
    <w:rsid w:val="00012D6D"/>
    <w:rsid w:val="000309A9"/>
    <w:rsid w:val="00041D60"/>
    <w:rsid w:val="00042D58"/>
    <w:rsid w:val="000569F4"/>
    <w:rsid w:val="00074AB4"/>
    <w:rsid w:val="0008100F"/>
    <w:rsid w:val="00083F63"/>
    <w:rsid w:val="00085BF7"/>
    <w:rsid w:val="00090B32"/>
    <w:rsid w:val="000911DC"/>
    <w:rsid w:val="000C2F7D"/>
    <w:rsid w:val="000D1211"/>
    <w:rsid w:val="000E5262"/>
    <w:rsid w:val="000F118B"/>
    <w:rsid w:val="000F2263"/>
    <w:rsid w:val="00101BA3"/>
    <w:rsid w:val="0010484C"/>
    <w:rsid w:val="00105668"/>
    <w:rsid w:val="001338C8"/>
    <w:rsid w:val="00136596"/>
    <w:rsid w:val="00151EFA"/>
    <w:rsid w:val="00163299"/>
    <w:rsid w:val="00164BA6"/>
    <w:rsid w:val="001712D3"/>
    <w:rsid w:val="001A42CE"/>
    <w:rsid w:val="001B533D"/>
    <w:rsid w:val="001C4051"/>
    <w:rsid w:val="001D628C"/>
    <w:rsid w:val="001E0E34"/>
    <w:rsid w:val="001F6CC5"/>
    <w:rsid w:val="0023740A"/>
    <w:rsid w:val="00251D50"/>
    <w:rsid w:val="00265165"/>
    <w:rsid w:val="002675CA"/>
    <w:rsid w:val="002B34BB"/>
    <w:rsid w:val="002B49BF"/>
    <w:rsid w:val="002B4A21"/>
    <w:rsid w:val="002D00E0"/>
    <w:rsid w:val="002D5ED7"/>
    <w:rsid w:val="002F6EDE"/>
    <w:rsid w:val="00301CB4"/>
    <w:rsid w:val="003040FA"/>
    <w:rsid w:val="00327EA4"/>
    <w:rsid w:val="003313C6"/>
    <w:rsid w:val="0034788C"/>
    <w:rsid w:val="003519DC"/>
    <w:rsid w:val="00354E1D"/>
    <w:rsid w:val="00355C02"/>
    <w:rsid w:val="00364FD2"/>
    <w:rsid w:val="00366EA1"/>
    <w:rsid w:val="003729F8"/>
    <w:rsid w:val="00377C0E"/>
    <w:rsid w:val="00384A0C"/>
    <w:rsid w:val="00385F63"/>
    <w:rsid w:val="00396C71"/>
    <w:rsid w:val="003D7030"/>
    <w:rsid w:val="003E2F9C"/>
    <w:rsid w:val="003F6253"/>
    <w:rsid w:val="0040305D"/>
    <w:rsid w:val="00407C77"/>
    <w:rsid w:val="0041489A"/>
    <w:rsid w:val="00431EB0"/>
    <w:rsid w:val="00433DD4"/>
    <w:rsid w:val="0045665A"/>
    <w:rsid w:val="00457F97"/>
    <w:rsid w:val="004871DC"/>
    <w:rsid w:val="004941F3"/>
    <w:rsid w:val="0049694A"/>
    <w:rsid w:val="004A4EAE"/>
    <w:rsid w:val="004C5F8E"/>
    <w:rsid w:val="004C7CA7"/>
    <w:rsid w:val="00500127"/>
    <w:rsid w:val="005070DA"/>
    <w:rsid w:val="005141F1"/>
    <w:rsid w:val="00534A57"/>
    <w:rsid w:val="00534CDE"/>
    <w:rsid w:val="00544EA5"/>
    <w:rsid w:val="00545E10"/>
    <w:rsid w:val="00550F5B"/>
    <w:rsid w:val="00560D20"/>
    <w:rsid w:val="0058593A"/>
    <w:rsid w:val="005877CC"/>
    <w:rsid w:val="005B1BF0"/>
    <w:rsid w:val="005C30CB"/>
    <w:rsid w:val="005E26BB"/>
    <w:rsid w:val="005E73A6"/>
    <w:rsid w:val="005F278F"/>
    <w:rsid w:val="00603982"/>
    <w:rsid w:val="00606A3B"/>
    <w:rsid w:val="006140A3"/>
    <w:rsid w:val="006156EE"/>
    <w:rsid w:val="00620960"/>
    <w:rsid w:val="00632889"/>
    <w:rsid w:val="006333ED"/>
    <w:rsid w:val="00642EEE"/>
    <w:rsid w:val="006466CA"/>
    <w:rsid w:val="00674DA1"/>
    <w:rsid w:val="00684DCA"/>
    <w:rsid w:val="006A2845"/>
    <w:rsid w:val="006B486E"/>
    <w:rsid w:val="006C36D8"/>
    <w:rsid w:val="006F379F"/>
    <w:rsid w:val="006F6BC0"/>
    <w:rsid w:val="00713AAC"/>
    <w:rsid w:val="00715664"/>
    <w:rsid w:val="0072506C"/>
    <w:rsid w:val="00725575"/>
    <w:rsid w:val="007321BD"/>
    <w:rsid w:val="00735EDF"/>
    <w:rsid w:val="007373E7"/>
    <w:rsid w:val="00740DFF"/>
    <w:rsid w:val="00760591"/>
    <w:rsid w:val="007631BA"/>
    <w:rsid w:val="00765E2C"/>
    <w:rsid w:val="00780FD2"/>
    <w:rsid w:val="007870A9"/>
    <w:rsid w:val="0079121A"/>
    <w:rsid w:val="00791634"/>
    <w:rsid w:val="007A3D46"/>
    <w:rsid w:val="007C265D"/>
    <w:rsid w:val="007C2C7B"/>
    <w:rsid w:val="007F7EDF"/>
    <w:rsid w:val="00812B7D"/>
    <w:rsid w:val="008318A7"/>
    <w:rsid w:val="00836E76"/>
    <w:rsid w:val="0085288A"/>
    <w:rsid w:val="00854A5D"/>
    <w:rsid w:val="0085578F"/>
    <w:rsid w:val="00862793"/>
    <w:rsid w:val="008753A3"/>
    <w:rsid w:val="008860FC"/>
    <w:rsid w:val="0089050F"/>
    <w:rsid w:val="00890CC7"/>
    <w:rsid w:val="0089625F"/>
    <w:rsid w:val="008A04C3"/>
    <w:rsid w:val="008D1ADD"/>
    <w:rsid w:val="008D20CF"/>
    <w:rsid w:val="008D606B"/>
    <w:rsid w:val="008E4AE3"/>
    <w:rsid w:val="008F0C57"/>
    <w:rsid w:val="008F3596"/>
    <w:rsid w:val="008F4105"/>
    <w:rsid w:val="00903173"/>
    <w:rsid w:val="009124FA"/>
    <w:rsid w:val="009207F2"/>
    <w:rsid w:val="00951D9B"/>
    <w:rsid w:val="009522C9"/>
    <w:rsid w:val="0096549E"/>
    <w:rsid w:val="00965C05"/>
    <w:rsid w:val="00976710"/>
    <w:rsid w:val="00990484"/>
    <w:rsid w:val="009A2BE3"/>
    <w:rsid w:val="009B008D"/>
    <w:rsid w:val="009B09B3"/>
    <w:rsid w:val="009B482A"/>
    <w:rsid w:val="009C6C5B"/>
    <w:rsid w:val="009D228D"/>
    <w:rsid w:val="009D22DE"/>
    <w:rsid w:val="009E39DF"/>
    <w:rsid w:val="009F2DB1"/>
    <w:rsid w:val="00A07DF6"/>
    <w:rsid w:val="00A14E96"/>
    <w:rsid w:val="00A54CE5"/>
    <w:rsid w:val="00A56629"/>
    <w:rsid w:val="00A57E55"/>
    <w:rsid w:val="00A76CDD"/>
    <w:rsid w:val="00A77FC9"/>
    <w:rsid w:val="00A82865"/>
    <w:rsid w:val="00A84DD6"/>
    <w:rsid w:val="00A9308E"/>
    <w:rsid w:val="00AB1F03"/>
    <w:rsid w:val="00AD36AF"/>
    <w:rsid w:val="00AF73A4"/>
    <w:rsid w:val="00B04DDD"/>
    <w:rsid w:val="00B3307F"/>
    <w:rsid w:val="00B36BAD"/>
    <w:rsid w:val="00B40740"/>
    <w:rsid w:val="00B422AA"/>
    <w:rsid w:val="00B546C9"/>
    <w:rsid w:val="00B645FA"/>
    <w:rsid w:val="00B670E3"/>
    <w:rsid w:val="00B824B3"/>
    <w:rsid w:val="00BB0F57"/>
    <w:rsid w:val="00BB5AA7"/>
    <w:rsid w:val="00BC1B4B"/>
    <w:rsid w:val="00BC2E3B"/>
    <w:rsid w:val="00BD2E1C"/>
    <w:rsid w:val="00BD3807"/>
    <w:rsid w:val="00BF1785"/>
    <w:rsid w:val="00BF3C91"/>
    <w:rsid w:val="00C00176"/>
    <w:rsid w:val="00C0645D"/>
    <w:rsid w:val="00C22534"/>
    <w:rsid w:val="00C2749E"/>
    <w:rsid w:val="00C34803"/>
    <w:rsid w:val="00C536E0"/>
    <w:rsid w:val="00C5623A"/>
    <w:rsid w:val="00C72F12"/>
    <w:rsid w:val="00C84AD4"/>
    <w:rsid w:val="00C94F4E"/>
    <w:rsid w:val="00C96312"/>
    <w:rsid w:val="00C970AF"/>
    <w:rsid w:val="00CA753C"/>
    <w:rsid w:val="00CC06E1"/>
    <w:rsid w:val="00CD29CC"/>
    <w:rsid w:val="00CD5A27"/>
    <w:rsid w:val="00CD6CF5"/>
    <w:rsid w:val="00CD6E1D"/>
    <w:rsid w:val="00CE01D6"/>
    <w:rsid w:val="00CE13F7"/>
    <w:rsid w:val="00CE27B5"/>
    <w:rsid w:val="00CE36B8"/>
    <w:rsid w:val="00D062DD"/>
    <w:rsid w:val="00D07BD6"/>
    <w:rsid w:val="00D256CE"/>
    <w:rsid w:val="00D316E9"/>
    <w:rsid w:val="00D46041"/>
    <w:rsid w:val="00D56A7D"/>
    <w:rsid w:val="00D73BEE"/>
    <w:rsid w:val="00DA4744"/>
    <w:rsid w:val="00DB38AD"/>
    <w:rsid w:val="00DB7258"/>
    <w:rsid w:val="00DB7C3E"/>
    <w:rsid w:val="00DB7FA2"/>
    <w:rsid w:val="00DD5D2C"/>
    <w:rsid w:val="00DF1AEC"/>
    <w:rsid w:val="00DF4F11"/>
    <w:rsid w:val="00E031F5"/>
    <w:rsid w:val="00E047CC"/>
    <w:rsid w:val="00E11E00"/>
    <w:rsid w:val="00E158C3"/>
    <w:rsid w:val="00E31CAA"/>
    <w:rsid w:val="00E3342C"/>
    <w:rsid w:val="00E353F5"/>
    <w:rsid w:val="00E4018F"/>
    <w:rsid w:val="00E45ADE"/>
    <w:rsid w:val="00E50F5D"/>
    <w:rsid w:val="00E52D7E"/>
    <w:rsid w:val="00E53B14"/>
    <w:rsid w:val="00E57779"/>
    <w:rsid w:val="00E60C22"/>
    <w:rsid w:val="00E64114"/>
    <w:rsid w:val="00E7200A"/>
    <w:rsid w:val="00E81786"/>
    <w:rsid w:val="00E87063"/>
    <w:rsid w:val="00EA6113"/>
    <w:rsid w:val="00EB421A"/>
    <w:rsid w:val="00EB661E"/>
    <w:rsid w:val="00EC1023"/>
    <w:rsid w:val="00EC3F2D"/>
    <w:rsid w:val="00EC65DE"/>
    <w:rsid w:val="00EC66FC"/>
    <w:rsid w:val="00ED010C"/>
    <w:rsid w:val="00EE0221"/>
    <w:rsid w:val="00EF020B"/>
    <w:rsid w:val="00EF4660"/>
    <w:rsid w:val="00F139FD"/>
    <w:rsid w:val="00F13B50"/>
    <w:rsid w:val="00F26B2D"/>
    <w:rsid w:val="00F278D1"/>
    <w:rsid w:val="00F35E2A"/>
    <w:rsid w:val="00F50A4F"/>
    <w:rsid w:val="00F55A82"/>
    <w:rsid w:val="00F6567E"/>
    <w:rsid w:val="00F855BC"/>
    <w:rsid w:val="00F856F6"/>
    <w:rsid w:val="00FB07BC"/>
    <w:rsid w:val="00FB40FC"/>
    <w:rsid w:val="00FB63A9"/>
    <w:rsid w:val="00FD6F03"/>
    <w:rsid w:val="00FE22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E-mail Signatur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EE"/>
    <w:rPr>
      <w:rFonts w:eastAsia="Times New Roman"/>
      <w:sz w:val="24"/>
      <w:szCs w:val="24"/>
    </w:rPr>
  </w:style>
  <w:style w:type="paragraph" w:styleId="Heading1">
    <w:name w:val="heading 1"/>
    <w:basedOn w:val="Normal"/>
    <w:next w:val="Normal"/>
    <w:link w:val="Heading1Char"/>
    <w:uiPriority w:val="99"/>
    <w:qFormat/>
    <w:locked/>
    <w:rsid w:val="009B09B3"/>
    <w:pPr>
      <w:keepNext/>
      <w:outlineLvl w:val="0"/>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09B3"/>
    <w:rPr>
      <w:rFonts w:eastAsia="Times New Roman"/>
      <w:b/>
      <w:bCs/>
      <w:sz w:val="18"/>
      <w:szCs w:val="18"/>
      <w:lang w:val="en-US" w:eastAsia="en-US"/>
    </w:rPr>
  </w:style>
  <w:style w:type="paragraph" w:styleId="Footer">
    <w:name w:val="footer"/>
    <w:basedOn w:val="Normal"/>
    <w:link w:val="FooterChar"/>
    <w:uiPriority w:val="99"/>
    <w:rsid w:val="006156EE"/>
    <w:pPr>
      <w:tabs>
        <w:tab w:val="center" w:pos="4320"/>
        <w:tab w:val="right" w:pos="8640"/>
      </w:tabs>
    </w:pPr>
  </w:style>
  <w:style w:type="character" w:customStyle="1" w:styleId="FooterChar">
    <w:name w:val="Footer Char"/>
    <w:basedOn w:val="DefaultParagraphFont"/>
    <w:link w:val="Footer"/>
    <w:uiPriority w:val="99"/>
    <w:locked/>
    <w:rsid w:val="006156EE"/>
    <w:rPr>
      <w:rFonts w:eastAsia="Times New Roman"/>
      <w:sz w:val="24"/>
      <w:szCs w:val="24"/>
    </w:rPr>
  </w:style>
  <w:style w:type="character" w:styleId="PageNumber">
    <w:name w:val="page number"/>
    <w:basedOn w:val="DefaultParagraphFont"/>
    <w:uiPriority w:val="99"/>
    <w:rsid w:val="006156EE"/>
  </w:style>
  <w:style w:type="paragraph" w:styleId="BodyTextIndent">
    <w:name w:val="Body Text Indent"/>
    <w:basedOn w:val="Normal"/>
    <w:link w:val="BodyTextIndentChar"/>
    <w:uiPriority w:val="99"/>
    <w:rsid w:val="006156EE"/>
    <w:pPr>
      <w:ind w:left="720" w:hanging="720"/>
    </w:pPr>
    <w:rPr>
      <w:sz w:val="22"/>
      <w:szCs w:val="22"/>
    </w:rPr>
  </w:style>
  <w:style w:type="character" w:customStyle="1" w:styleId="BodyTextIndentChar">
    <w:name w:val="Body Text Indent Char"/>
    <w:basedOn w:val="DefaultParagraphFont"/>
    <w:link w:val="BodyTextIndent"/>
    <w:uiPriority w:val="99"/>
    <w:locked/>
    <w:rsid w:val="006156EE"/>
    <w:rPr>
      <w:rFonts w:eastAsia="Times New Roman"/>
      <w:sz w:val="20"/>
      <w:szCs w:val="20"/>
    </w:rPr>
  </w:style>
  <w:style w:type="paragraph" w:styleId="E-mailSignature">
    <w:name w:val="E-mail Signature"/>
    <w:basedOn w:val="Normal"/>
    <w:link w:val="E-mailSignatureChar"/>
    <w:uiPriority w:val="99"/>
    <w:rsid w:val="006156EE"/>
  </w:style>
  <w:style w:type="character" w:customStyle="1" w:styleId="E-mailSignatureChar">
    <w:name w:val="E-mail Signature Char"/>
    <w:basedOn w:val="DefaultParagraphFont"/>
    <w:link w:val="E-mailSignature"/>
    <w:uiPriority w:val="99"/>
    <w:locked/>
    <w:rsid w:val="006156EE"/>
    <w:rPr>
      <w:rFonts w:eastAsia="Times New Roman"/>
      <w:sz w:val="24"/>
      <w:szCs w:val="24"/>
    </w:rPr>
  </w:style>
  <w:style w:type="paragraph" w:styleId="Title">
    <w:name w:val="Title"/>
    <w:basedOn w:val="Normal"/>
    <w:next w:val="Normal"/>
    <w:link w:val="TitleChar"/>
    <w:uiPriority w:val="99"/>
    <w:qFormat/>
    <w:rsid w:val="006156EE"/>
    <w:pPr>
      <w:autoSpaceDE w:val="0"/>
      <w:autoSpaceDN w:val="0"/>
      <w:adjustRightInd w:val="0"/>
    </w:pPr>
  </w:style>
  <w:style w:type="character" w:customStyle="1" w:styleId="TitleChar">
    <w:name w:val="Title Char"/>
    <w:basedOn w:val="DefaultParagraphFont"/>
    <w:link w:val="Title"/>
    <w:uiPriority w:val="99"/>
    <w:locked/>
    <w:rsid w:val="006156EE"/>
    <w:rPr>
      <w:rFonts w:eastAsia="Times New Roman"/>
      <w:sz w:val="24"/>
      <w:szCs w:val="24"/>
    </w:rPr>
  </w:style>
  <w:style w:type="paragraph" w:customStyle="1" w:styleId="Default">
    <w:name w:val="Default"/>
    <w:uiPriority w:val="99"/>
    <w:rsid w:val="006156EE"/>
    <w:pPr>
      <w:widowControl w:val="0"/>
      <w:autoSpaceDE w:val="0"/>
      <w:autoSpaceDN w:val="0"/>
      <w:adjustRightInd w:val="0"/>
    </w:pPr>
    <w:rPr>
      <w:rFonts w:eastAsia="Times New Roman"/>
      <w:color w:val="000000"/>
      <w:sz w:val="24"/>
      <w:szCs w:val="24"/>
    </w:rPr>
  </w:style>
  <w:style w:type="paragraph" w:styleId="ListParagraph">
    <w:name w:val="List Paragraph"/>
    <w:basedOn w:val="Normal"/>
    <w:uiPriority w:val="99"/>
    <w:qFormat/>
    <w:rsid w:val="009D22DE"/>
    <w:pPr>
      <w:ind w:left="720"/>
    </w:pPr>
  </w:style>
  <w:style w:type="paragraph" w:styleId="BalloonText">
    <w:name w:val="Balloon Text"/>
    <w:basedOn w:val="Normal"/>
    <w:link w:val="BalloonTextChar"/>
    <w:uiPriority w:val="99"/>
    <w:semiHidden/>
    <w:rsid w:val="00F278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8D1"/>
    <w:rPr>
      <w:rFonts w:ascii="Tahoma" w:hAnsi="Tahoma" w:cs="Tahoma"/>
      <w:sz w:val="16"/>
      <w:szCs w:val="16"/>
    </w:rPr>
  </w:style>
  <w:style w:type="paragraph" w:styleId="Header">
    <w:name w:val="header"/>
    <w:basedOn w:val="Normal"/>
    <w:link w:val="HeaderChar"/>
    <w:uiPriority w:val="99"/>
    <w:rsid w:val="000569F4"/>
    <w:pPr>
      <w:tabs>
        <w:tab w:val="center" w:pos="4320"/>
        <w:tab w:val="right" w:pos="8640"/>
      </w:tabs>
    </w:pPr>
  </w:style>
  <w:style w:type="character" w:customStyle="1" w:styleId="HeaderChar">
    <w:name w:val="Header Char"/>
    <w:basedOn w:val="DefaultParagraphFont"/>
    <w:link w:val="Header"/>
    <w:uiPriority w:val="99"/>
    <w:semiHidden/>
    <w:locked/>
    <w:rsid w:val="00042D5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894</TotalTime>
  <Pages>5</Pages>
  <Words>1495</Words>
  <Characters>8525</Characters>
  <Application>Microsoft Office Outlook</Application>
  <DocSecurity>0</DocSecurity>
  <Lines>0</Lines>
  <Paragraphs>0</Paragraphs>
  <ScaleCrop>false</ScaleCrop>
  <Company>Oregon Institute of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MINUTES</dc:title>
  <dc:subject/>
  <dc:creator>diane.buske</dc:creator>
  <cp:keywords/>
  <dc:description/>
  <cp:lastModifiedBy>diane.buske</cp:lastModifiedBy>
  <cp:revision>11</cp:revision>
  <cp:lastPrinted>2010-05-21T16:18:00Z</cp:lastPrinted>
  <dcterms:created xsi:type="dcterms:W3CDTF">2010-05-14T20:23:00Z</dcterms:created>
  <dcterms:modified xsi:type="dcterms:W3CDTF">2010-05-21T16:23:00Z</dcterms:modified>
</cp:coreProperties>
</file>