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DC4" w:rsidRDefault="00A47DC4">
      <w:r>
        <w:rPr>
          <w:noProof/>
        </w:rPr>
        <w:drawing>
          <wp:inline distT="0" distB="0" distL="0" distR="0">
            <wp:extent cx="4886325" cy="809625"/>
            <wp:effectExtent l="0" t="0" r="9525" b="9525"/>
            <wp:docPr id="1" name="Picture 1" descr="SMS logo Cra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 logo Cra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6325" cy="809625"/>
                    </a:xfrm>
                    <a:prstGeom prst="rect">
                      <a:avLst/>
                    </a:prstGeom>
                    <a:noFill/>
                    <a:ln>
                      <a:noFill/>
                    </a:ln>
                  </pic:spPr>
                </pic:pic>
              </a:graphicData>
            </a:graphic>
          </wp:inline>
        </w:drawing>
      </w:r>
    </w:p>
    <w:p w:rsidR="00A47DC4" w:rsidRDefault="00A47DC4"/>
    <w:p w:rsidR="00C06881" w:rsidRPr="00A47DC4" w:rsidRDefault="00C06881">
      <w:pPr>
        <w:rPr>
          <w:b/>
          <w:sz w:val="44"/>
        </w:rPr>
      </w:pPr>
      <w:r w:rsidRPr="00A47DC4">
        <w:rPr>
          <w:b/>
          <w:sz w:val="44"/>
        </w:rPr>
        <w:t xml:space="preserve">DRAFT Business Plan:  April 7, </w:t>
      </w:r>
      <w:proofErr w:type="gramStart"/>
      <w:r w:rsidRPr="00A47DC4">
        <w:rPr>
          <w:b/>
          <w:sz w:val="44"/>
        </w:rPr>
        <w:t>2013  V1</w:t>
      </w:r>
      <w:proofErr w:type="gramEnd"/>
    </w:p>
    <w:p w:rsidR="00A47DC4" w:rsidRDefault="00A47DC4">
      <w:pPr>
        <w:rPr>
          <w:b/>
        </w:rPr>
      </w:pPr>
    </w:p>
    <w:p w:rsidR="00C06881" w:rsidRPr="00F60040" w:rsidRDefault="00F60040">
      <w:pPr>
        <w:rPr>
          <w:b/>
        </w:rPr>
      </w:pPr>
      <w:r w:rsidRPr="00F60040">
        <w:rPr>
          <w:b/>
        </w:rPr>
        <w:t>Background</w:t>
      </w:r>
    </w:p>
    <w:p w:rsidR="00F60040" w:rsidRDefault="00F60040" w:rsidP="00F60040">
      <w:pPr>
        <w:spacing w:after="0" w:line="240" w:lineRule="auto"/>
        <w:outlineLvl w:val="1"/>
        <w:rPr>
          <w:rFonts w:eastAsia="Times New Roman" w:cstheme="minorHAnsi"/>
          <w:bCs/>
        </w:rPr>
      </w:pPr>
      <w:r>
        <w:rPr>
          <w:rFonts w:eastAsia="Times New Roman" w:cstheme="minorHAnsi"/>
          <w:bCs/>
        </w:rPr>
        <w:t xml:space="preserve">The South Metro-Salem STEM Education Partnership formally signed a partnership agreement in December 2012.  </w:t>
      </w:r>
    </w:p>
    <w:p w:rsidR="00A47DC4" w:rsidRPr="00A47DC4" w:rsidRDefault="00A47DC4" w:rsidP="00A47DC4">
      <w:pPr>
        <w:rPr>
          <w:rFonts w:ascii="Calibri" w:hAnsi="Calibri" w:cs="Calibri"/>
        </w:rPr>
      </w:pPr>
      <w:r>
        <w:rPr>
          <w:rFonts w:ascii="Calibri" w:hAnsi="Calibri" w:cs="Calibri"/>
          <w:b/>
          <w:u w:val="single"/>
        </w:rPr>
        <w:br/>
      </w:r>
      <w:r w:rsidRPr="00A47DC4">
        <w:rPr>
          <w:rFonts w:ascii="Calibri" w:hAnsi="Calibri" w:cs="Calibri"/>
          <w:b/>
          <w:u w:val="single"/>
        </w:rPr>
        <w:t>Vision Statement</w:t>
      </w:r>
      <w:r w:rsidRPr="00A47DC4">
        <w:rPr>
          <w:rFonts w:ascii="Calibri" w:hAnsi="Calibri" w:cs="Calibri"/>
          <w:b/>
        </w:rPr>
        <w:t>:</w:t>
      </w:r>
      <w:r w:rsidRPr="00A47DC4">
        <w:rPr>
          <w:rFonts w:ascii="Calibri" w:hAnsi="Calibri" w:cs="Calibri"/>
          <w:iCs/>
        </w:rPr>
        <w:t xml:space="preserve">  The South Metro-Salem STEM Partnership catalyzes Oregon students to achieve STEM degrees and certificates, and reach </w:t>
      </w:r>
      <w:r w:rsidRPr="00A47DC4">
        <w:rPr>
          <w:rFonts w:ascii="Calibri" w:hAnsi="Calibri" w:cs="Calibri"/>
        </w:rPr>
        <w:t>Oregon’s education goals</w:t>
      </w:r>
      <w:r w:rsidRPr="00A47DC4">
        <w:rPr>
          <w:rFonts w:ascii="Calibri" w:hAnsi="Calibri" w:cs="Calibri"/>
          <w:iCs/>
        </w:rPr>
        <w:t xml:space="preserve"> by increasing the access, excitement and engagement of students in STEM courses and experiential learning.</w:t>
      </w:r>
    </w:p>
    <w:p w:rsidR="00A47DC4" w:rsidRPr="00A47DC4" w:rsidRDefault="00A47DC4" w:rsidP="00A47DC4">
      <w:pPr>
        <w:rPr>
          <w:rFonts w:ascii="Calibri" w:hAnsi="Calibri" w:cs="Calibri"/>
        </w:rPr>
      </w:pPr>
      <w:r w:rsidRPr="00A47DC4">
        <w:rPr>
          <w:rFonts w:ascii="Calibri" w:hAnsi="Calibri" w:cs="Calibri"/>
          <w:b/>
          <w:u w:val="single"/>
        </w:rPr>
        <w:t>Mission statement</w:t>
      </w:r>
      <w:r w:rsidRPr="00A47DC4">
        <w:rPr>
          <w:rFonts w:ascii="Calibri" w:hAnsi="Calibri" w:cs="Calibri"/>
        </w:rPr>
        <w:t xml:space="preserve">: The South Metro-Salem STEM partnership will collectively optimize PK-20 STEM education by utilizing a full spectrum of public and private resources and model instructional practices to develop a career-ready, diverse, and adaptable workforce that enhances the regional economy and community. </w:t>
      </w:r>
    </w:p>
    <w:p w:rsidR="00F60040" w:rsidRPr="004465BD" w:rsidRDefault="00F60040" w:rsidP="00F60040">
      <w:pPr>
        <w:spacing w:after="0" w:line="240" w:lineRule="auto"/>
        <w:outlineLvl w:val="1"/>
        <w:rPr>
          <w:rFonts w:eastAsia="Times New Roman" w:cstheme="minorHAnsi"/>
          <w:bCs/>
        </w:rPr>
      </w:pPr>
      <w:r w:rsidRPr="004465BD">
        <w:rPr>
          <w:rFonts w:eastAsia="Times New Roman" w:cstheme="minorHAnsi"/>
          <w:bCs/>
        </w:rPr>
        <w:t>The SMS STEM Partnership</w:t>
      </w:r>
      <w:r>
        <w:rPr>
          <w:rFonts w:eastAsia="Times New Roman" w:cstheme="minorHAnsi"/>
          <w:bCs/>
        </w:rPr>
        <w:t>’s goal is to increase science and math achievement among students in partner schools and districts, with an emphasis on the participation and persistence of low-income and ethnic/culturally diverse students.  The partnership will measure achievement of the goal by:</w:t>
      </w:r>
    </w:p>
    <w:p w:rsidR="00F60040" w:rsidRDefault="00F60040" w:rsidP="00F60040">
      <w:pPr>
        <w:spacing w:after="0" w:line="240" w:lineRule="auto"/>
        <w:outlineLvl w:val="1"/>
        <w:rPr>
          <w:rFonts w:eastAsia="Times New Roman" w:cstheme="minorHAnsi"/>
          <w:bCs/>
        </w:rPr>
      </w:pPr>
    </w:p>
    <w:p w:rsidR="00F60040" w:rsidRPr="004465BD" w:rsidRDefault="00F60040" w:rsidP="00F60040">
      <w:pPr>
        <w:spacing w:after="0" w:line="240" w:lineRule="auto"/>
        <w:outlineLvl w:val="1"/>
        <w:rPr>
          <w:rFonts w:eastAsia="Times New Roman" w:cstheme="minorHAnsi"/>
          <w:bCs/>
        </w:rPr>
      </w:pPr>
      <w:r w:rsidRPr="004465BD">
        <w:rPr>
          <w:rFonts w:eastAsia="Times New Roman" w:cstheme="minorHAnsi"/>
          <w:bCs/>
        </w:rPr>
        <w:t>The Partn</w:t>
      </w:r>
      <w:r>
        <w:rPr>
          <w:rFonts w:eastAsia="Times New Roman" w:cstheme="minorHAnsi"/>
          <w:bCs/>
        </w:rPr>
        <w:t>ership is a collaborative of 13 school districts, three</w:t>
      </w:r>
      <w:r w:rsidRPr="004465BD">
        <w:rPr>
          <w:rFonts w:eastAsia="Times New Roman" w:cstheme="minorHAnsi"/>
          <w:bCs/>
        </w:rPr>
        <w:t xml:space="preserve"> community colleges, three universities, five community-based STEM programs, and </w:t>
      </w:r>
      <w:r>
        <w:rPr>
          <w:rFonts w:eastAsia="Times New Roman" w:cstheme="minorHAnsi"/>
          <w:bCs/>
        </w:rPr>
        <w:t xml:space="preserve">10 </w:t>
      </w:r>
      <w:r w:rsidRPr="004465BD">
        <w:rPr>
          <w:rFonts w:eastAsia="Times New Roman" w:cstheme="minorHAnsi"/>
          <w:bCs/>
        </w:rPr>
        <w:t xml:space="preserve">business partners who share a common vision for catalyzing Oregon students to achieve STEM degrees and certificates through engagement of students in STEM courses and experiential learning.  The vision is not new, but the partnership is.  As a collective partnership, we are striving to leverage our resources differently in three </w:t>
      </w:r>
      <w:r>
        <w:rPr>
          <w:rFonts w:eastAsia="Times New Roman" w:cstheme="minorHAnsi"/>
          <w:bCs/>
        </w:rPr>
        <w:t>strategic w</w:t>
      </w:r>
      <w:r w:rsidRPr="004465BD">
        <w:rPr>
          <w:rFonts w:eastAsia="Times New Roman" w:cstheme="minorHAnsi"/>
          <w:bCs/>
        </w:rPr>
        <w:t>ays:</w:t>
      </w:r>
    </w:p>
    <w:p w:rsidR="00F60040" w:rsidRPr="004465BD" w:rsidRDefault="00F60040" w:rsidP="00F60040">
      <w:pPr>
        <w:pStyle w:val="ListParagraph"/>
        <w:numPr>
          <w:ilvl w:val="0"/>
          <w:numId w:val="2"/>
        </w:numPr>
        <w:spacing w:after="0" w:line="240" w:lineRule="auto"/>
        <w:outlineLvl w:val="1"/>
        <w:rPr>
          <w:rFonts w:eastAsia="Times New Roman" w:cstheme="minorHAnsi"/>
          <w:bCs/>
        </w:rPr>
      </w:pPr>
      <w:r w:rsidRPr="00A47DC4">
        <w:rPr>
          <w:rFonts w:eastAsia="Times New Roman" w:cstheme="minorHAnsi"/>
          <w:b/>
          <w:bCs/>
        </w:rPr>
        <w:t>Forming a learning community to identify effective practices among the school districts and community partners</w:t>
      </w:r>
      <w:r w:rsidRPr="004465BD">
        <w:rPr>
          <w:rFonts w:eastAsia="Times New Roman" w:cstheme="minorHAnsi"/>
          <w:bCs/>
        </w:rPr>
        <w:t xml:space="preserve">, and training teachers in effective instructional practices through contextualized, experience-based teaching and learning methods.  </w:t>
      </w:r>
    </w:p>
    <w:p w:rsidR="00F60040" w:rsidRPr="004465BD" w:rsidRDefault="00F60040" w:rsidP="00F60040">
      <w:pPr>
        <w:pStyle w:val="ListParagraph"/>
        <w:numPr>
          <w:ilvl w:val="0"/>
          <w:numId w:val="2"/>
        </w:numPr>
        <w:spacing w:after="0" w:line="240" w:lineRule="auto"/>
        <w:outlineLvl w:val="1"/>
        <w:rPr>
          <w:rFonts w:eastAsia="Times New Roman" w:cstheme="minorHAnsi"/>
          <w:bCs/>
        </w:rPr>
      </w:pPr>
      <w:r w:rsidRPr="00A47DC4">
        <w:rPr>
          <w:rFonts w:eastAsia="Times New Roman" w:cstheme="minorHAnsi"/>
          <w:b/>
          <w:bCs/>
        </w:rPr>
        <w:t>Building a STEM NETwork</w:t>
      </w:r>
      <w:r w:rsidRPr="004465BD">
        <w:rPr>
          <w:rFonts w:eastAsia="Times New Roman" w:cstheme="minorHAnsi"/>
          <w:bCs/>
        </w:rPr>
        <w:t xml:space="preserve"> – a clearinghouse or virtual connecting place to connect business and community resources with schools and teachers.</w:t>
      </w:r>
    </w:p>
    <w:p w:rsidR="00F60040" w:rsidRPr="004465BD" w:rsidRDefault="00F60040" w:rsidP="00F60040">
      <w:pPr>
        <w:pStyle w:val="ListParagraph"/>
        <w:numPr>
          <w:ilvl w:val="0"/>
          <w:numId w:val="2"/>
        </w:numPr>
        <w:spacing w:after="0" w:line="240" w:lineRule="auto"/>
        <w:outlineLvl w:val="1"/>
        <w:rPr>
          <w:rFonts w:eastAsia="Times New Roman" w:cstheme="minorHAnsi"/>
          <w:bCs/>
        </w:rPr>
      </w:pPr>
      <w:r w:rsidRPr="00A47DC4">
        <w:rPr>
          <w:rFonts w:eastAsia="Times New Roman" w:cstheme="minorHAnsi"/>
          <w:b/>
          <w:bCs/>
        </w:rPr>
        <w:t>Expanding collaborations between schools, colleges and universities to accelerate dual credits in STEM subjects</w:t>
      </w:r>
      <w:r w:rsidRPr="004465BD">
        <w:rPr>
          <w:rFonts w:eastAsia="Times New Roman" w:cstheme="minorHAnsi"/>
          <w:bCs/>
        </w:rPr>
        <w:t xml:space="preserve"> and better transitions for student into STEM career paths.  </w:t>
      </w:r>
    </w:p>
    <w:p w:rsidR="00F60040" w:rsidRDefault="00F60040" w:rsidP="00F60040">
      <w:pPr>
        <w:spacing w:after="0" w:line="240" w:lineRule="auto"/>
        <w:outlineLvl w:val="1"/>
        <w:rPr>
          <w:rFonts w:eastAsia="Times New Roman" w:cstheme="minorHAnsi"/>
          <w:bCs/>
        </w:rPr>
      </w:pPr>
    </w:p>
    <w:p w:rsidR="00F60040" w:rsidRDefault="00F60040">
      <w:r>
        <w:t xml:space="preserve">The partners will leverage their existing resources, staff, and facilities, and will raise funds and other in-kind donations to expedite the collaborative work.  </w:t>
      </w:r>
    </w:p>
    <w:p w:rsidR="0034165D" w:rsidRDefault="0034165D">
      <w:pPr>
        <w:rPr>
          <w:b/>
        </w:rPr>
      </w:pPr>
    </w:p>
    <w:p w:rsidR="0034165D" w:rsidRDefault="0034165D">
      <w:pPr>
        <w:rPr>
          <w:b/>
        </w:rPr>
      </w:pPr>
    </w:p>
    <w:p w:rsidR="00916E78" w:rsidRDefault="00916E78">
      <w:pPr>
        <w:rPr>
          <w:b/>
        </w:rPr>
      </w:pPr>
      <w:r w:rsidRPr="00916E78">
        <w:rPr>
          <w:b/>
          <w:noProof/>
        </w:rPr>
        <w:lastRenderedPageBreak/>
        <w:drawing>
          <wp:inline distT="0" distB="0" distL="0" distR="0">
            <wp:extent cx="6038850" cy="4048125"/>
            <wp:effectExtent l="38100" t="0" r="3810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16E78" w:rsidRDefault="00916E78">
      <w:pPr>
        <w:rPr>
          <w:b/>
        </w:rPr>
      </w:pPr>
    </w:p>
    <w:p w:rsidR="00C06881" w:rsidRPr="00F60040" w:rsidRDefault="00C06881">
      <w:pPr>
        <w:rPr>
          <w:b/>
        </w:rPr>
      </w:pPr>
      <w:r w:rsidRPr="00F60040">
        <w:rPr>
          <w:b/>
        </w:rPr>
        <w:t xml:space="preserve">Opportunities </w:t>
      </w:r>
    </w:p>
    <w:tbl>
      <w:tblPr>
        <w:tblStyle w:val="LightShading-Accent11"/>
        <w:tblW w:w="0" w:type="auto"/>
        <w:tblLook w:val="04A0" w:firstRow="1" w:lastRow="0" w:firstColumn="1" w:lastColumn="0" w:noHBand="0" w:noVBand="1"/>
      </w:tblPr>
      <w:tblGrid>
        <w:gridCol w:w="6254"/>
        <w:gridCol w:w="1590"/>
        <w:gridCol w:w="1516"/>
      </w:tblGrid>
      <w:tr w:rsidR="007F01A8" w:rsidTr="00C86A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7F01A8" w:rsidRPr="00C86AD6" w:rsidRDefault="00ED0540" w:rsidP="00F60040">
            <w:pPr>
              <w:rPr>
                <w:sz w:val="24"/>
                <w:szCs w:val="24"/>
              </w:rPr>
            </w:pPr>
            <w:r>
              <w:rPr>
                <w:sz w:val="24"/>
                <w:szCs w:val="24"/>
              </w:rPr>
              <w:t xml:space="preserve">Funding </w:t>
            </w:r>
            <w:r w:rsidR="007F01A8" w:rsidRPr="00C86AD6">
              <w:rPr>
                <w:sz w:val="24"/>
                <w:szCs w:val="24"/>
              </w:rPr>
              <w:t>Source</w:t>
            </w:r>
            <w:r>
              <w:rPr>
                <w:sz w:val="24"/>
                <w:szCs w:val="24"/>
              </w:rPr>
              <w:t>s</w:t>
            </w:r>
          </w:p>
        </w:tc>
        <w:tc>
          <w:tcPr>
            <w:tcW w:w="1620" w:type="dxa"/>
          </w:tcPr>
          <w:p w:rsidR="007F01A8" w:rsidRPr="00C86AD6" w:rsidRDefault="007F01A8" w:rsidP="00F60040">
            <w:pPr>
              <w:cnfStyle w:val="100000000000" w:firstRow="1" w:lastRow="0" w:firstColumn="0" w:lastColumn="0" w:oddVBand="0" w:evenVBand="0" w:oddHBand="0" w:evenHBand="0" w:firstRowFirstColumn="0" w:firstRowLastColumn="0" w:lastRowFirstColumn="0" w:lastRowLastColumn="0"/>
              <w:rPr>
                <w:sz w:val="24"/>
                <w:szCs w:val="24"/>
              </w:rPr>
            </w:pPr>
            <w:r w:rsidRPr="00C86AD6">
              <w:rPr>
                <w:sz w:val="24"/>
                <w:szCs w:val="24"/>
              </w:rPr>
              <w:t>Funds $</w:t>
            </w:r>
          </w:p>
        </w:tc>
        <w:tc>
          <w:tcPr>
            <w:tcW w:w="1548" w:type="dxa"/>
          </w:tcPr>
          <w:p w:rsidR="007F01A8" w:rsidRPr="00C86AD6" w:rsidRDefault="007F01A8" w:rsidP="00F60040">
            <w:pPr>
              <w:cnfStyle w:val="100000000000" w:firstRow="1" w:lastRow="0" w:firstColumn="0" w:lastColumn="0" w:oddVBand="0" w:evenVBand="0" w:oddHBand="0" w:evenHBand="0" w:firstRowFirstColumn="0" w:firstRowLastColumn="0" w:lastRowFirstColumn="0" w:lastRowLastColumn="0"/>
              <w:rPr>
                <w:sz w:val="24"/>
                <w:szCs w:val="24"/>
              </w:rPr>
            </w:pPr>
            <w:r w:rsidRPr="00C86AD6">
              <w:rPr>
                <w:sz w:val="24"/>
                <w:szCs w:val="24"/>
              </w:rPr>
              <w:t>% of total</w:t>
            </w:r>
          </w:p>
        </w:tc>
      </w:tr>
      <w:tr w:rsidR="00895565" w:rsidTr="00C86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895565" w:rsidRPr="00C86AD6" w:rsidRDefault="00895565" w:rsidP="00F60040">
            <w:r w:rsidRPr="00C86AD6">
              <w:t>Corporate</w:t>
            </w:r>
          </w:p>
        </w:tc>
        <w:tc>
          <w:tcPr>
            <w:tcW w:w="1620" w:type="dxa"/>
          </w:tcPr>
          <w:p w:rsidR="00895565" w:rsidRDefault="00895565" w:rsidP="00F60040">
            <w:pPr>
              <w:cnfStyle w:val="000000100000" w:firstRow="0" w:lastRow="0" w:firstColumn="0" w:lastColumn="0" w:oddVBand="0" w:evenVBand="0" w:oddHBand="1" w:evenHBand="0" w:firstRowFirstColumn="0" w:firstRowLastColumn="0" w:lastRowFirstColumn="0" w:lastRowLastColumn="0"/>
              <w:rPr>
                <w:b/>
              </w:rPr>
            </w:pPr>
          </w:p>
        </w:tc>
        <w:tc>
          <w:tcPr>
            <w:tcW w:w="1548" w:type="dxa"/>
          </w:tcPr>
          <w:p w:rsidR="00895565" w:rsidRDefault="00895565" w:rsidP="00F60040">
            <w:pPr>
              <w:cnfStyle w:val="000000100000" w:firstRow="0" w:lastRow="0" w:firstColumn="0" w:lastColumn="0" w:oddVBand="0" w:evenVBand="0" w:oddHBand="1" w:evenHBand="0" w:firstRowFirstColumn="0" w:firstRowLastColumn="0" w:lastRowFirstColumn="0" w:lastRowLastColumn="0"/>
              <w:rPr>
                <w:b/>
              </w:rPr>
            </w:pPr>
          </w:p>
        </w:tc>
      </w:tr>
      <w:tr w:rsidR="00895565" w:rsidTr="00C86AD6">
        <w:tc>
          <w:tcPr>
            <w:cnfStyle w:val="001000000000" w:firstRow="0" w:lastRow="0" w:firstColumn="1" w:lastColumn="0" w:oddVBand="0" w:evenVBand="0" w:oddHBand="0" w:evenHBand="0" w:firstRowFirstColumn="0" w:firstRowLastColumn="0" w:lastRowFirstColumn="0" w:lastRowLastColumn="0"/>
            <w:tcW w:w="6408" w:type="dxa"/>
          </w:tcPr>
          <w:p w:rsidR="00895565" w:rsidRPr="00C86AD6" w:rsidRDefault="00895565" w:rsidP="00F60040">
            <w:r w:rsidRPr="00C86AD6">
              <w:t>State/Local</w:t>
            </w:r>
          </w:p>
        </w:tc>
        <w:tc>
          <w:tcPr>
            <w:tcW w:w="1620" w:type="dxa"/>
          </w:tcPr>
          <w:p w:rsidR="00895565" w:rsidRDefault="00895565" w:rsidP="00F60040">
            <w:pPr>
              <w:cnfStyle w:val="000000000000" w:firstRow="0" w:lastRow="0" w:firstColumn="0" w:lastColumn="0" w:oddVBand="0" w:evenVBand="0" w:oddHBand="0" w:evenHBand="0" w:firstRowFirstColumn="0" w:firstRowLastColumn="0" w:lastRowFirstColumn="0" w:lastRowLastColumn="0"/>
              <w:rPr>
                <w:b/>
              </w:rPr>
            </w:pPr>
          </w:p>
        </w:tc>
        <w:tc>
          <w:tcPr>
            <w:tcW w:w="1548" w:type="dxa"/>
          </w:tcPr>
          <w:p w:rsidR="00895565" w:rsidRDefault="00895565" w:rsidP="00F60040">
            <w:pPr>
              <w:cnfStyle w:val="000000000000" w:firstRow="0" w:lastRow="0" w:firstColumn="0" w:lastColumn="0" w:oddVBand="0" w:evenVBand="0" w:oddHBand="0" w:evenHBand="0" w:firstRowFirstColumn="0" w:firstRowLastColumn="0" w:lastRowFirstColumn="0" w:lastRowLastColumn="0"/>
              <w:rPr>
                <w:b/>
              </w:rPr>
            </w:pPr>
          </w:p>
        </w:tc>
      </w:tr>
      <w:tr w:rsidR="00895565" w:rsidTr="00C86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895565" w:rsidRPr="00C86AD6" w:rsidRDefault="00895565" w:rsidP="00F60040">
            <w:r w:rsidRPr="00C86AD6">
              <w:t>Federal</w:t>
            </w:r>
          </w:p>
        </w:tc>
        <w:tc>
          <w:tcPr>
            <w:tcW w:w="1620" w:type="dxa"/>
          </w:tcPr>
          <w:p w:rsidR="00895565" w:rsidRDefault="00895565" w:rsidP="00F60040">
            <w:pPr>
              <w:cnfStyle w:val="000000100000" w:firstRow="0" w:lastRow="0" w:firstColumn="0" w:lastColumn="0" w:oddVBand="0" w:evenVBand="0" w:oddHBand="1" w:evenHBand="0" w:firstRowFirstColumn="0" w:firstRowLastColumn="0" w:lastRowFirstColumn="0" w:lastRowLastColumn="0"/>
              <w:rPr>
                <w:b/>
              </w:rPr>
            </w:pPr>
          </w:p>
        </w:tc>
        <w:tc>
          <w:tcPr>
            <w:tcW w:w="1548" w:type="dxa"/>
          </w:tcPr>
          <w:p w:rsidR="00895565" w:rsidRDefault="00895565" w:rsidP="00F60040">
            <w:pPr>
              <w:cnfStyle w:val="000000100000" w:firstRow="0" w:lastRow="0" w:firstColumn="0" w:lastColumn="0" w:oddVBand="0" w:evenVBand="0" w:oddHBand="1" w:evenHBand="0" w:firstRowFirstColumn="0" w:firstRowLastColumn="0" w:lastRowFirstColumn="0" w:lastRowLastColumn="0"/>
              <w:rPr>
                <w:b/>
              </w:rPr>
            </w:pPr>
          </w:p>
        </w:tc>
      </w:tr>
      <w:tr w:rsidR="00895565" w:rsidTr="00C86AD6">
        <w:tc>
          <w:tcPr>
            <w:cnfStyle w:val="001000000000" w:firstRow="0" w:lastRow="0" w:firstColumn="1" w:lastColumn="0" w:oddVBand="0" w:evenVBand="0" w:oddHBand="0" w:evenHBand="0" w:firstRowFirstColumn="0" w:firstRowLastColumn="0" w:lastRowFirstColumn="0" w:lastRowLastColumn="0"/>
            <w:tcW w:w="6408" w:type="dxa"/>
          </w:tcPr>
          <w:p w:rsidR="00895565" w:rsidRPr="00C86AD6" w:rsidRDefault="007F01A8" w:rsidP="00F60040">
            <w:r w:rsidRPr="00C86AD6">
              <w:t>Local Foundations</w:t>
            </w:r>
          </w:p>
        </w:tc>
        <w:tc>
          <w:tcPr>
            <w:tcW w:w="1620" w:type="dxa"/>
          </w:tcPr>
          <w:p w:rsidR="00895565" w:rsidRDefault="00895565" w:rsidP="00F60040">
            <w:pPr>
              <w:cnfStyle w:val="000000000000" w:firstRow="0" w:lastRow="0" w:firstColumn="0" w:lastColumn="0" w:oddVBand="0" w:evenVBand="0" w:oddHBand="0" w:evenHBand="0" w:firstRowFirstColumn="0" w:firstRowLastColumn="0" w:lastRowFirstColumn="0" w:lastRowLastColumn="0"/>
              <w:rPr>
                <w:b/>
              </w:rPr>
            </w:pPr>
          </w:p>
        </w:tc>
        <w:tc>
          <w:tcPr>
            <w:tcW w:w="1548" w:type="dxa"/>
          </w:tcPr>
          <w:p w:rsidR="00895565" w:rsidRDefault="00895565" w:rsidP="00F60040">
            <w:pPr>
              <w:cnfStyle w:val="000000000000" w:firstRow="0" w:lastRow="0" w:firstColumn="0" w:lastColumn="0" w:oddVBand="0" w:evenVBand="0" w:oddHBand="0" w:evenHBand="0" w:firstRowFirstColumn="0" w:firstRowLastColumn="0" w:lastRowFirstColumn="0" w:lastRowLastColumn="0"/>
              <w:rPr>
                <w:b/>
              </w:rPr>
            </w:pPr>
          </w:p>
        </w:tc>
      </w:tr>
      <w:tr w:rsidR="00895565" w:rsidTr="00C86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895565" w:rsidRPr="00C86AD6" w:rsidRDefault="007F01A8" w:rsidP="00F60040">
            <w:r w:rsidRPr="00C86AD6">
              <w:t>National Foundations</w:t>
            </w:r>
          </w:p>
        </w:tc>
        <w:tc>
          <w:tcPr>
            <w:tcW w:w="1620" w:type="dxa"/>
          </w:tcPr>
          <w:p w:rsidR="00895565" w:rsidRDefault="00895565" w:rsidP="00F60040">
            <w:pPr>
              <w:cnfStyle w:val="000000100000" w:firstRow="0" w:lastRow="0" w:firstColumn="0" w:lastColumn="0" w:oddVBand="0" w:evenVBand="0" w:oddHBand="1" w:evenHBand="0" w:firstRowFirstColumn="0" w:firstRowLastColumn="0" w:lastRowFirstColumn="0" w:lastRowLastColumn="0"/>
              <w:rPr>
                <w:b/>
              </w:rPr>
            </w:pPr>
          </w:p>
        </w:tc>
        <w:tc>
          <w:tcPr>
            <w:tcW w:w="1548" w:type="dxa"/>
          </w:tcPr>
          <w:p w:rsidR="00895565" w:rsidRDefault="00895565" w:rsidP="00F60040">
            <w:pPr>
              <w:cnfStyle w:val="000000100000" w:firstRow="0" w:lastRow="0" w:firstColumn="0" w:lastColumn="0" w:oddVBand="0" w:evenVBand="0" w:oddHBand="1" w:evenHBand="0" w:firstRowFirstColumn="0" w:firstRowLastColumn="0" w:lastRowFirstColumn="0" w:lastRowLastColumn="0"/>
              <w:rPr>
                <w:b/>
              </w:rPr>
            </w:pPr>
          </w:p>
        </w:tc>
      </w:tr>
      <w:tr w:rsidR="00895565" w:rsidTr="00C86AD6">
        <w:tc>
          <w:tcPr>
            <w:cnfStyle w:val="001000000000" w:firstRow="0" w:lastRow="0" w:firstColumn="1" w:lastColumn="0" w:oddVBand="0" w:evenVBand="0" w:oddHBand="0" w:evenHBand="0" w:firstRowFirstColumn="0" w:firstRowLastColumn="0" w:lastRowFirstColumn="0" w:lastRowLastColumn="0"/>
            <w:tcW w:w="6408" w:type="dxa"/>
          </w:tcPr>
          <w:p w:rsidR="00895565" w:rsidRPr="00C86AD6" w:rsidRDefault="007F01A8" w:rsidP="00F60040">
            <w:r w:rsidRPr="00C86AD6">
              <w:t>Enterprise: Fee for service</w:t>
            </w:r>
          </w:p>
        </w:tc>
        <w:tc>
          <w:tcPr>
            <w:tcW w:w="1620" w:type="dxa"/>
          </w:tcPr>
          <w:p w:rsidR="00895565" w:rsidRDefault="00895565" w:rsidP="00F60040">
            <w:pPr>
              <w:cnfStyle w:val="000000000000" w:firstRow="0" w:lastRow="0" w:firstColumn="0" w:lastColumn="0" w:oddVBand="0" w:evenVBand="0" w:oddHBand="0" w:evenHBand="0" w:firstRowFirstColumn="0" w:firstRowLastColumn="0" w:lastRowFirstColumn="0" w:lastRowLastColumn="0"/>
              <w:rPr>
                <w:b/>
              </w:rPr>
            </w:pPr>
          </w:p>
        </w:tc>
        <w:tc>
          <w:tcPr>
            <w:tcW w:w="1548" w:type="dxa"/>
          </w:tcPr>
          <w:p w:rsidR="00895565" w:rsidRDefault="00895565" w:rsidP="00F60040">
            <w:pPr>
              <w:cnfStyle w:val="000000000000" w:firstRow="0" w:lastRow="0" w:firstColumn="0" w:lastColumn="0" w:oddVBand="0" w:evenVBand="0" w:oddHBand="0" w:evenHBand="0" w:firstRowFirstColumn="0" w:firstRowLastColumn="0" w:lastRowFirstColumn="0" w:lastRowLastColumn="0"/>
              <w:rPr>
                <w:b/>
              </w:rPr>
            </w:pPr>
          </w:p>
        </w:tc>
      </w:tr>
      <w:tr w:rsidR="00895565" w:rsidTr="00C86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rsidR="00895565" w:rsidRPr="00C86AD6" w:rsidRDefault="00C86AD6" w:rsidP="00F60040">
            <w:r>
              <w:t>Partnership</w:t>
            </w:r>
            <w:r w:rsidR="007F01A8" w:rsidRPr="00C86AD6">
              <w:t xml:space="preserve"> Fees</w:t>
            </w:r>
          </w:p>
        </w:tc>
        <w:tc>
          <w:tcPr>
            <w:tcW w:w="1620" w:type="dxa"/>
          </w:tcPr>
          <w:p w:rsidR="00895565" w:rsidRDefault="00895565" w:rsidP="00F60040">
            <w:pPr>
              <w:cnfStyle w:val="000000100000" w:firstRow="0" w:lastRow="0" w:firstColumn="0" w:lastColumn="0" w:oddVBand="0" w:evenVBand="0" w:oddHBand="1" w:evenHBand="0" w:firstRowFirstColumn="0" w:firstRowLastColumn="0" w:lastRowFirstColumn="0" w:lastRowLastColumn="0"/>
              <w:rPr>
                <w:b/>
              </w:rPr>
            </w:pPr>
          </w:p>
        </w:tc>
        <w:tc>
          <w:tcPr>
            <w:tcW w:w="1548" w:type="dxa"/>
          </w:tcPr>
          <w:p w:rsidR="00895565" w:rsidRDefault="00895565" w:rsidP="00F60040">
            <w:pPr>
              <w:cnfStyle w:val="000000100000" w:firstRow="0" w:lastRow="0" w:firstColumn="0" w:lastColumn="0" w:oddVBand="0" w:evenVBand="0" w:oddHBand="1" w:evenHBand="0" w:firstRowFirstColumn="0" w:firstRowLastColumn="0" w:lastRowFirstColumn="0" w:lastRowLastColumn="0"/>
              <w:rPr>
                <w:b/>
              </w:rPr>
            </w:pPr>
          </w:p>
        </w:tc>
      </w:tr>
      <w:tr w:rsidR="00895565" w:rsidTr="00C86AD6">
        <w:tc>
          <w:tcPr>
            <w:cnfStyle w:val="001000000000" w:firstRow="0" w:lastRow="0" w:firstColumn="1" w:lastColumn="0" w:oddVBand="0" w:evenVBand="0" w:oddHBand="0" w:evenHBand="0" w:firstRowFirstColumn="0" w:firstRowLastColumn="0" w:lastRowFirstColumn="0" w:lastRowLastColumn="0"/>
            <w:tcW w:w="6408" w:type="dxa"/>
          </w:tcPr>
          <w:p w:rsidR="00895565" w:rsidRPr="00C86AD6" w:rsidRDefault="007F01A8" w:rsidP="00F60040">
            <w:r w:rsidRPr="00C86AD6">
              <w:t>Fundraising</w:t>
            </w:r>
            <w:r w:rsidR="00C86AD6">
              <w:t>/Signature</w:t>
            </w:r>
            <w:r w:rsidRPr="00C86AD6">
              <w:t xml:space="preserve"> Event</w:t>
            </w:r>
          </w:p>
        </w:tc>
        <w:tc>
          <w:tcPr>
            <w:tcW w:w="1620" w:type="dxa"/>
          </w:tcPr>
          <w:p w:rsidR="00895565" w:rsidRDefault="00895565" w:rsidP="00F60040">
            <w:pPr>
              <w:cnfStyle w:val="000000000000" w:firstRow="0" w:lastRow="0" w:firstColumn="0" w:lastColumn="0" w:oddVBand="0" w:evenVBand="0" w:oddHBand="0" w:evenHBand="0" w:firstRowFirstColumn="0" w:firstRowLastColumn="0" w:lastRowFirstColumn="0" w:lastRowLastColumn="0"/>
              <w:rPr>
                <w:b/>
              </w:rPr>
            </w:pPr>
          </w:p>
        </w:tc>
        <w:tc>
          <w:tcPr>
            <w:tcW w:w="1548" w:type="dxa"/>
          </w:tcPr>
          <w:p w:rsidR="00895565" w:rsidRDefault="00895565" w:rsidP="00F60040">
            <w:pPr>
              <w:cnfStyle w:val="000000000000" w:firstRow="0" w:lastRow="0" w:firstColumn="0" w:lastColumn="0" w:oddVBand="0" w:evenVBand="0" w:oddHBand="0" w:evenHBand="0" w:firstRowFirstColumn="0" w:firstRowLastColumn="0" w:lastRowFirstColumn="0" w:lastRowLastColumn="0"/>
              <w:rPr>
                <w:b/>
              </w:rPr>
            </w:pPr>
          </w:p>
        </w:tc>
      </w:tr>
    </w:tbl>
    <w:p w:rsidR="0034165D" w:rsidRDefault="0034165D" w:rsidP="00F60040">
      <w:pPr>
        <w:rPr>
          <w:b/>
        </w:rPr>
      </w:pPr>
    </w:p>
    <w:p w:rsidR="00C06881" w:rsidRPr="000939F6" w:rsidRDefault="00C06881" w:rsidP="00F60040">
      <w:pPr>
        <w:rPr>
          <w:b/>
        </w:rPr>
      </w:pPr>
      <w:r w:rsidRPr="000939F6">
        <w:rPr>
          <w:b/>
        </w:rPr>
        <w:t>Cash and In-kind contributions from partners and friends</w:t>
      </w:r>
      <w:r w:rsidR="00F60040" w:rsidRPr="000939F6">
        <w:rPr>
          <w:b/>
        </w:rPr>
        <w:t>:</w:t>
      </w:r>
    </w:p>
    <w:p w:rsidR="00F60040" w:rsidRDefault="006E40B7" w:rsidP="000939F6">
      <w:pPr>
        <w:pStyle w:val="ListParagraph"/>
        <w:numPr>
          <w:ilvl w:val="0"/>
          <w:numId w:val="4"/>
        </w:numPr>
      </w:pPr>
      <w:r>
        <w:t>Oregon Tech is contributing</w:t>
      </w:r>
      <w:r w:rsidR="00F60040">
        <w:t xml:space="preserve"> </w:t>
      </w:r>
      <w:r>
        <w:t xml:space="preserve">approximately </w:t>
      </w:r>
      <w:r w:rsidR="00F60040">
        <w:t>.25 FTE of the Associate Vice President for Strategic Partnerships, for a one-ye</w:t>
      </w:r>
      <w:r>
        <w:t>ar period, starting in July 2012</w:t>
      </w:r>
      <w:r w:rsidR="00F60040">
        <w:t xml:space="preserve">, to assist with facilitation of the STEM Partnership meetings, fundraising, grant writing, and providing strategic direction for the group.  The AVP will participate on the STEM Partnership Executive Advisory Committee and lead STEM Hub activities.  Oregon Tech will also provide access to office space, facilities use and </w:t>
      </w:r>
      <w:r w:rsidR="00F60040">
        <w:lastRenderedPageBreak/>
        <w:t>administrative support for the STEM NET Director in an outreach office, on a visiting basis.</w:t>
      </w:r>
      <w:r w:rsidR="00C86AD6">
        <w:t xml:space="preserve">  Value:  $45,000</w:t>
      </w:r>
    </w:p>
    <w:p w:rsidR="00F60040" w:rsidRPr="003F5510" w:rsidRDefault="00F60040" w:rsidP="000939F6">
      <w:pPr>
        <w:pStyle w:val="ListParagraph"/>
        <w:numPr>
          <w:ilvl w:val="0"/>
          <w:numId w:val="4"/>
        </w:numPr>
      </w:pPr>
      <w:r w:rsidRPr="00C86AD6">
        <w:rPr>
          <w:i/>
        </w:rPr>
        <w:t>FIRST</w:t>
      </w:r>
      <w:r>
        <w:t xml:space="preserve"> Robotics is contributin</w:t>
      </w:r>
      <w:r w:rsidR="000939F6">
        <w:t xml:space="preserve">g time and leadership from the NW Regional Director to co-facilitate the STEM </w:t>
      </w:r>
      <w:r w:rsidR="000939F6" w:rsidRPr="003F5510">
        <w:t>Partnership meetings, organize STEM activities, and assist with fundraising, grant writing and strategic direction</w:t>
      </w:r>
      <w:r w:rsidR="00C86AD6" w:rsidRPr="003F5510">
        <w:t xml:space="preserve">. </w:t>
      </w:r>
      <w:r w:rsidR="000939F6" w:rsidRPr="003F5510">
        <w:t xml:space="preserve">  Value:  </w:t>
      </w:r>
      <w:r w:rsidR="00C86AD6" w:rsidRPr="003F5510">
        <w:t>$20,000</w:t>
      </w:r>
    </w:p>
    <w:p w:rsidR="00F60040" w:rsidRPr="003F5510" w:rsidRDefault="00F60040" w:rsidP="000939F6">
      <w:pPr>
        <w:pStyle w:val="ListParagraph"/>
        <w:numPr>
          <w:ilvl w:val="0"/>
          <w:numId w:val="4"/>
        </w:numPr>
      </w:pPr>
      <w:r w:rsidRPr="003F5510">
        <w:t>Evergreen Aviation and Space Museum is contributing in-kind office space and administrativ</w:t>
      </w:r>
      <w:r w:rsidR="000939F6" w:rsidRPr="003F5510">
        <w:t>e support for the STEM NETwork and its Director, as well as program management and staff supervision for the STEM NET</w:t>
      </w:r>
      <w:r w:rsidR="003F5510" w:rsidRPr="003F5510">
        <w:t xml:space="preserve"> </w:t>
      </w:r>
      <w:r w:rsidR="003F5510" w:rsidRPr="003F5510">
        <w:rPr>
          <w:rFonts w:ascii="Calibri" w:hAnsi="Calibri"/>
          <w:iCs/>
        </w:rPr>
        <w:t>though the</w:t>
      </w:r>
      <w:r w:rsidR="003F5510" w:rsidRPr="003F5510">
        <w:rPr>
          <w:rFonts w:ascii="Calibri" w:hAnsi="Calibri"/>
          <w:iCs/>
        </w:rPr>
        <w:t xml:space="preserve"> Executive Director. The Museum will also provide consulting support with fundraising, grant writing and strategic direction through its Director of Development</w:t>
      </w:r>
      <w:r w:rsidR="003F5510" w:rsidRPr="003F5510">
        <w:rPr>
          <w:rFonts w:ascii="Calibri" w:hAnsi="Calibri"/>
          <w:iCs/>
        </w:rPr>
        <w:t xml:space="preserve">.  </w:t>
      </w:r>
      <w:r w:rsidR="000939F6" w:rsidRPr="003F5510">
        <w:t xml:space="preserve">Value:  </w:t>
      </w:r>
      <w:r w:rsidR="003F5510" w:rsidRPr="003F5510">
        <w:t>$25</w:t>
      </w:r>
      <w:r w:rsidR="006E40B7" w:rsidRPr="003F5510">
        <w:t>,000</w:t>
      </w:r>
    </w:p>
    <w:p w:rsidR="000939F6" w:rsidRPr="003F5510" w:rsidRDefault="000939F6" w:rsidP="000939F6">
      <w:pPr>
        <w:pStyle w:val="ListParagraph"/>
        <w:numPr>
          <w:ilvl w:val="0"/>
          <w:numId w:val="4"/>
        </w:numPr>
      </w:pPr>
      <w:r w:rsidRPr="003F5510">
        <w:t>Oregon/NASA Space Grant Consortium is contributing $3</w:t>
      </w:r>
      <w:r w:rsidR="00C86AD6" w:rsidRPr="003F5510">
        <w:t>7</w:t>
      </w:r>
      <w:r w:rsidR="006E40B7" w:rsidRPr="003F5510">
        <w:t>,</w:t>
      </w:r>
      <w:r w:rsidR="00C86AD6" w:rsidRPr="003F5510">
        <w:t>500 for a portion of salary +</w:t>
      </w:r>
      <w:r w:rsidRPr="003F5510">
        <w:t xml:space="preserve"> benefits for the STEM N</w:t>
      </w:r>
      <w:r w:rsidR="006E40B7" w:rsidRPr="003F5510">
        <w:t>ETwork Director position.  The C</w:t>
      </w:r>
      <w:r w:rsidRPr="003F5510">
        <w:t>onsortium has also a</w:t>
      </w:r>
      <w:r w:rsidR="00C86AD6" w:rsidRPr="003F5510">
        <w:t>rranged a partnership with the National Space Grant Foundation.  Value: $60,000</w:t>
      </w:r>
    </w:p>
    <w:p w:rsidR="000939F6" w:rsidRDefault="000939F6" w:rsidP="000939F6">
      <w:pPr>
        <w:pStyle w:val="ListParagraph"/>
        <w:numPr>
          <w:ilvl w:val="0"/>
          <w:numId w:val="4"/>
        </w:numPr>
      </w:pPr>
      <w:r>
        <w:t>Cash donations have been raised from the following private-sector partners:</w:t>
      </w:r>
    </w:p>
    <w:p w:rsidR="006E40B7" w:rsidRDefault="006E40B7" w:rsidP="006E40B7">
      <w:pPr>
        <w:pStyle w:val="ListParagraph"/>
        <w:numPr>
          <w:ilvl w:val="1"/>
          <w:numId w:val="4"/>
        </w:numPr>
      </w:pPr>
      <w:r>
        <w:t>Eaton</w:t>
      </w:r>
      <w:r>
        <w:tab/>
      </w:r>
      <w:r>
        <w:tab/>
      </w:r>
      <w:r>
        <w:tab/>
      </w:r>
      <w:r>
        <w:tab/>
        <w:t>$2,500</w:t>
      </w:r>
    </w:p>
    <w:p w:rsidR="006E40B7" w:rsidRDefault="006E40B7" w:rsidP="006E40B7">
      <w:pPr>
        <w:pStyle w:val="ListParagraph"/>
        <w:numPr>
          <w:ilvl w:val="1"/>
          <w:numId w:val="4"/>
        </w:numPr>
      </w:pPr>
      <w:r>
        <w:t>First Tech Federal Credit Union</w:t>
      </w:r>
      <w:r>
        <w:tab/>
        <w:t>$2,500</w:t>
      </w:r>
    </w:p>
    <w:p w:rsidR="006E40B7" w:rsidRDefault="006E40B7" w:rsidP="006E40B7">
      <w:pPr>
        <w:pStyle w:val="ListParagraph"/>
        <w:numPr>
          <w:ilvl w:val="1"/>
          <w:numId w:val="4"/>
        </w:numPr>
      </w:pPr>
      <w:r>
        <w:t>FLIR</w:t>
      </w:r>
      <w:r>
        <w:tab/>
      </w:r>
      <w:r>
        <w:tab/>
      </w:r>
      <w:r>
        <w:tab/>
      </w:r>
      <w:r>
        <w:tab/>
        <w:t>$2,500</w:t>
      </w:r>
    </w:p>
    <w:p w:rsidR="003F5510" w:rsidRDefault="006E40B7" w:rsidP="003F5510">
      <w:pPr>
        <w:pStyle w:val="ListParagraph"/>
        <w:numPr>
          <w:ilvl w:val="1"/>
          <w:numId w:val="4"/>
        </w:numPr>
      </w:pPr>
      <w:r>
        <w:t>Mentor Graphics Foundation</w:t>
      </w:r>
      <w:r>
        <w:tab/>
        <w:t>$2,500</w:t>
      </w:r>
    </w:p>
    <w:p w:rsidR="006E40B7" w:rsidRDefault="003F5510" w:rsidP="003F5510">
      <w:pPr>
        <w:pStyle w:val="ListParagraph"/>
        <w:numPr>
          <w:ilvl w:val="1"/>
          <w:numId w:val="4"/>
        </w:numPr>
      </w:pPr>
      <w:r>
        <w:t xml:space="preserve">More companies are being asked for support.  </w:t>
      </w:r>
      <w:r>
        <w:br/>
      </w:r>
    </w:p>
    <w:p w:rsidR="00C86AD6" w:rsidRDefault="000939F6" w:rsidP="000939F6">
      <w:pPr>
        <w:pStyle w:val="ListParagraph"/>
        <w:numPr>
          <w:ilvl w:val="0"/>
          <w:numId w:val="4"/>
        </w:numPr>
      </w:pPr>
      <w:r>
        <w:t xml:space="preserve">In-kind donations have been raised from the following private and public partners:  </w:t>
      </w:r>
    </w:p>
    <w:p w:rsidR="00C86AD6" w:rsidRDefault="000939F6" w:rsidP="00C86AD6">
      <w:pPr>
        <w:pStyle w:val="ListParagraph"/>
        <w:numPr>
          <w:ilvl w:val="1"/>
          <w:numId w:val="4"/>
        </w:numPr>
      </w:pPr>
      <w:r>
        <w:t>Mentor Graphics ($</w:t>
      </w:r>
      <w:r w:rsidR="00C86AD6">
        <w:t>3,000</w:t>
      </w:r>
      <w:r>
        <w:t xml:space="preserve"> fo</w:t>
      </w:r>
      <w:r w:rsidR="00C86AD6">
        <w:t>r industry outreach breakfast)</w:t>
      </w:r>
    </w:p>
    <w:p w:rsidR="00C86AD6" w:rsidRDefault="000939F6" w:rsidP="00C86AD6">
      <w:pPr>
        <w:pStyle w:val="ListParagraph"/>
        <w:numPr>
          <w:ilvl w:val="1"/>
          <w:numId w:val="4"/>
        </w:numPr>
      </w:pPr>
      <w:r>
        <w:t>City of Wilsonville (</w:t>
      </w:r>
      <w:r w:rsidR="00C86AD6">
        <w:t>$1,000 S</w:t>
      </w:r>
      <w:r>
        <w:t>MART bus for teacher/su</w:t>
      </w:r>
      <w:r w:rsidR="00C86AD6">
        <w:t>perintendent tour of industry)</w:t>
      </w:r>
    </w:p>
    <w:p w:rsidR="00C86AD6" w:rsidRDefault="000939F6" w:rsidP="00C86AD6">
      <w:pPr>
        <w:pStyle w:val="ListParagraph"/>
        <w:numPr>
          <w:ilvl w:val="1"/>
          <w:numId w:val="4"/>
        </w:numPr>
      </w:pPr>
      <w:r w:rsidRPr="00C86AD6">
        <w:rPr>
          <w:i/>
        </w:rPr>
        <w:t>FIRST</w:t>
      </w:r>
      <w:r>
        <w:t xml:space="preserve"> Robotics ($</w:t>
      </w:r>
      <w:r w:rsidR="00C86AD6">
        <w:t xml:space="preserve">500 for superintendent field trip </w:t>
      </w:r>
      <w:r>
        <w:t>lunches)</w:t>
      </w:r>
    </w:p>
    <w:p w:rsidR="000939F6" w:rsidRDefault="000939F6" w:rsidP="00C86AD6">
      <w:pPr>
        <w:pStyle w:val="ListParagraph"/>
        <w:numPr>
          <w:ilvl w:val="1"/>
          <w:numId w:val="4"/>
        </w:numPr>
      </w:pPr>
      <w:r>
        <w:t xml:space="preserve"> Business Education Compact ($150 for teache</w:t>
      </w:r>
      <w:r w:rsidR="00C86AD6">
        <w:t>r intern-industry breakfast)</w:t>
      </w:r>
    </w:p>
    <w:p w:rsidR="00C86AD6" w:rsidRDefault="000939F6" w:rsidP="003F5510">
      <w:pPr>
        <w:pStyle w:val="ListParagraph"/>
        <w:numPr>
          <w:ilvl w:val="0"/>
          <w:numId w:val="4"/>
        </w:numPr>
        <w:autoSpaceDE w:val="0"/>
        <w:autoSpaceDN w:val="0"/>
        <w:adjustRightInd w:val="0"/>
        <w:spacing w:after="0" w:line="240" w:lineRule="auto"/>
      </w:pPr>
      <w:bookmarkStart w:id="0" w:name="_GoBack"/>
      <w:bookmarkEnd w:id="0"/>
      <w:r>
        <w:t xml:space="preserve">Cash contributions have been raised from public-sector partners:  </w:t>
      </w:r>
    </w:p>
    <w:p w:rsidR="000939F6" w:rsidRPr="00C86AD6" w:rsidRDefault="006E40B7" w:rsidP="00C86AD6">
      <w:pPr>
        <w:pStyle w:val="ListParagraph"/>
        <w:numPr>
          <w:ilvl w:val="0"/>
          <w:numId w:val="6"/>
        </w:numPr>
        <w:autoSpaceDE w:val="0"/>
        <w:autoSpaceDN w:val="0"/>
        <w:adjustRightInd w:val="0"/>
        <w:spacing w:after="0" w:line="240" w:lineRule="auto"/>
        <w:rPr>
          <w:rFonts w:ascii="Calibri" w:hAnsi="Calibri" w:cs="Calibri"/>
          <w:color w:val="000000"/>
        </w:rPr>
      </w:pPr>
      <w:r>
        <w:t>$13</w:t>
      </w:r>
      <w:r w:rsidR="00C86AD6">
        <w:t>,000</w:t>
      </w:r>
      <w:r w:rsidR="000939F6">
        <w:t xml:space="preserve"> from</w:t>
      </w:r>
      <w:r w:rsidR="00A532D8" w:rsidRPr="00C86AD6">
        <w:rPr>
          <w:rFonts w:ascii="Calibri" w:hAnsi="Calibri" w:cs="Calibri"/>
          <w:color w:val="000000"/>
        </w:rPr>
        <w:t xml:space="preserve"> Amity, Canby, </w:t>
      </w:r>
      <w:r>
        <w:rPr>
          <w:rFonts w:ascii="Calibri" w:hAnsi="Calibri" w:cs="Calibri"/>
          <w:color w:val="000000"/>
        </w:rPr>
        <w:t xml:space="preserve">Lake Oswego, </w:t>
      </w:r>
      <w:r w:rsidR="00A532D8" w:rsidRPr="00C86AD6">
        <w:rPr>
          <w:rFonts w:ascii="Calibri" w:hAnsi="Calibri" w:cs="Calibri"/>
          <w:color w:val="000000"/>
        </w:rPr>
        <w:t xml:space="preserve">McMinnville, Newberg, North Clackamas, </w:t>
      </w:r>
      <w:r>
        <w:rPr>
          <w:rFonts w:ascii="Calibri" w:hAnsi="Calibri" w:cs="Calibri"/>
          <w:color w:val="000000"/>
        </w:rPr>
        <w:t xml:space="preserve">Oregon City, </w:t>
      </w:r>
      <w:r w:rsidR="00A532D8" w:rsidRPr="00C86AD6">
        <w:rPr>
          <w:rFonts w:ascii="Calibri" w:hAnsi="Calibri" w:cs="Calibri"/>
          <w:color w:val="000000"/>
        </w:rPr>
        <w:t>Salem-Keizer, Tigard Tualatin</w:t>
      </w:r>
      <w:r w:rsidR="00C86AD6">
        <w:rPr>
          <w:rFonts w:ascii="Calibri" w:hAnsi="Calibri" w:cs="Calibri"/>
          <w:color w:val="000000"/>
        </w:rPr>
        <w:t>, and Woodburn</w:t>
      </w:r>
      <w:r w:rsidR="00A532D8" w:rsidRPr="00C86AD6">
        <w:rPr>
          <w:rFonts w:ascii="Calibri" w:hAnsi="Calibri" w:cs="Calibri"/>
          <w:color w:val="000000"/>
        </w:rPr>
        <w:t xml:space="preserve"> School Districts.  </w:t>
      </w:r>
    </w:p>
    <w:p w:rsidR="000939F6" w:rsidRDefault="000939F6" w:rsidP="00F60040"/>
    <w:p w:rsidR="00C06881" w:rsidRPr="00A532D8" w:rsidRDefault="00C06881" w:rsidP="00F60040">
      <w:pPr>
        <w:rPr>
          <w:b/>
        </w:rPr>
      </w:pPr>
      <w:r w:rsidRPr="00A532D8">
        <w:rPr>
          <w:b/>
        </w:rPr>
        <w:t>Foundation grants</w:t>
      </w:r>
    </w:p>
    <w:p w:rsidR="000F1D0F" w:rsidRPr="006E40B7" w:rsidRDefault="00A532D8" w:rsidP="00F60040">
      <w:r>
        <w:t xml:space="preserve">STEM and Education are investment focus areas for multiple local and national </w:t>
      </w:r>
      <w:r w:rsidR="009E7C7F">
        <w:t>foundations</w:t>
      </w:r>
      <w:r>
        <w:t xml:space="preserve">.  </w:t>
      </w:r>
      <w:r w:rsidR="0034165D">
        <w:br/>
      </w:r>
      <w:r w:rsidR="009E7C7F">
        <w:t xml:space="preserve">Our current target foundations are the </w:t>
      </w:r>
      <w:hyperlink r:id="rId12" w:history="1">
        <w:r w:rsidR="009E7C7F" w:rsidRPr="000F1D0F">
          <w:rPr>
            <w:rStyle w:val="Hyperlink"/>
          </w:rPr>
          <w:t xml:space="preserve">MJ </w:t>
        </w:r>
        <w:r w:rsidRPr="000F1D0F">
          <w:rPr>
            <w:rStyle w:val="Hyperlink"/>
          </w:rPr>
          <w:t>Murdock</w:t>
        </w:r>
        <w:r w:rsidR="009E7C7F" w:rsidRPr="000F1D0F">
          <w:rPr>
            <w:rStyle w:val="Hyperlink"/>
          </w:rPr>
          <w:t xml:space="preserve"> Charitable Trust</w:t>
        </w:r>
      </w:hyperlink>
      <w:r>
        <w:t>,</w:t>
      </w:r>
      <w:r w:rsidR="009E7C7F">
        <w:t xml:space="preserve"> </w:t>
      </w:r>
      <w:hyperlink r:id="rId13" w:history="1">
        <w:r w:rsidR="009E7C7F" w:rsidRPr="009E7C7F">
          <w:rPr>
            <w:rStyle w:val="Hyperlink"/>
          </w:rPr>
          <w:t>Fred</w:t>
        </w:r>
        <w:r w:rsidRPr="009E7C7F">
          <w:rPr>
            <w:rStyle w:val="Hyperlink"/>
          </w:rPr>
          <w:t xml:space="preserve"> Meyer</w:t>
        </w:r>
        <w:r w:rsidR="009E7C7F" w:rsidRPr="009E7C7F">
          <w:rPr>
            <w:rStyle w:val="Hyperlink"/>
          </w:rPr>
          <w:t xml:space="preserve"> Fund</w:t>
        </w:r>
      </w:hyperlink>
      <w:r>
        <w:t xml:space="preserve">, </w:t>
      </w:r>
      <w:hyperlink r:id="rId14" w:history="1">
        <w:r w:rsidR="009E7C7F" w:rsidRPr="000F1D0F">
          <w:rPr>
            <w:rStyle w:val="Hyperlink"/>
          </w:rPr>
          <w:t xml:space="preserve">Bill and Melinda </w:t>
        </w:r>
        <w:r w:rsidRPr="000F1D0F">
          <w:rPr>
            <w:rStyle w:val="Hyperlink"/>
          </w:rPr>
          <w:t>Gates</w:t>
        </w:r>
        <w:r w:rsidR="009E7C7F" w:rsidRPr="000F1D0F">
          <w:rPr>
            <w:rStyle w:val="Hyperlink"/>
          </w:rPr>
          <w:t xml:space="preserve"> Foundation</w:t>
        </w:r>
      </w:hyperlink>
      <w:r w:rsidR="009E7C7F">
        <w:t xml:space="preserve">,  </w:t>
      </w:r>
      <w:hyperlink r:id="rId15" w:history="1">
        <w:r w:rsidR="009E7C7F" w:rsidRPr="000F1D0F">
          <w:rPr>
            <w:rStyle w:val="Hyperlink"/>
          </w:rPr>
          <w:t xml:space="preserve">the </w:t>
        </w:r>
        <w:r w:rsidR="0034165D" w:rsidRPr="000F1D0F">
          <w:rPr>
            <w:rStyle w:val="Hyperlink"/>
          </w:rPr>
          <w:t>Oregon Community Foundation</w:t>
        </w:r>
      </w:hyperlink>
      <w:r w:rsidR="009E7C7F">
        <w:t xml:space="preserve">, the </w:t>
      </w:r>
      <w:hyperlink r:id="rId16" w:history="1">
        <w:proofErr w:type="spellStart"/>
        <w:r w:rsidR="009E7C7F" w:rsidRPr="009E7C7F">
          <w:rPr>
            <w:rStyle w:val="Hyperlink"/>
          </w:rPr>
          <w:t>Lemelson</w:t>
        </w:r>
        <w:proofErr w:type="spellEnd"/>
        <w:r w:rsidR="009E7C7F" w:rsidRPr="009E7C7F">
          <w:rPr>
            <w:rStyle w:val="Hyperlink"/>
          </w:rPr>
          <w:t xml:space="preserve"> Foundation</w:t>
        </w:r>
      </w:hyperlink>
      <w:r w:rsidR="009E7C7F">
        <w:t xml:space="preserve">, </w:t>
      </w:r>
      <w:hyperlink r:id="rId17" w:history="1">
        <w:r w:rsidR="009E7C7F" w:rsidRPr="000F1D0F">
          <w:rPr>
            <w:rStyle w:val="Hyperlink"/>
          </w:rPr>
          <w:t>PGE Foundation</w:t>
        </w:r>
      </w:hyperlink>
      <w:r w:rsidR="009E7C7F">
        <w:t xml:space="preserve">, </w:t>
      </w:r>
      <w:r w:rsidR="006E40B7" w:rsidRPr="006A4DC5">
        <w:t>NASA Space Grant Foundation</w:t>
      </w:r>
      <w:r w:rsidR="009E7C7F">
        <w:t xml:space="preserve">,  </w:t>
      </w:r>
      <w:hyperlink r:id="rId18" w:history="1">
        <w:r w:rsidR="009E7C7F" w:rsidRPr="009E7C7F">
          <w:rPr>
            <w:rStyle w:val="Hyperlink"/>
          </w:rPr>
          <w:t>Honda Foundation</w:t>
        </w:r>
      </w:hyperlink>
      <w:r w:rsidR="006E40B7">
        <w:t>.</w:t>
      </w:r>
    </w:p>
    <w:p w:rsidR="00C06881" w:rsidRPr="00A532D8" w:rsidRDefault="00C06881" w:rsidP="00F60040">
      <w:pPr>
        <w:rPr>
          <w:b/>
        </w:rPr>
      </w:pPr>
      <w:r w:rsidRPr="00A532D8">
        <w:rPr>
          <w:b/>
        </w:rPr>
        <w:t>State funds</w:t>
      </w:r>
    </w:p>
    <w:p w:rsidR="00A532D8" w:rsidRDefault="00A532D8" w:rsidP="00F60040">
      <w:r>
        <w:t xml:space="preserve">The Governor has included an investment package of $13M in his </w:t>
      </w:r>
      <w:r w:rsidR="00CC39C1">
        <w:t xml:space="preserve">recommended balanced </w:t>
      </w:r>
      <w:r>
        <w:t>budget for initiatives that help students “Connect to the World of Work” and also to enhance teacher professional development.  The state budget will be adopted by June 30, 2013, and solicitations for proposals will be released by state education agencies.  The SMS STEM Partnership will compete for these strategic investment grants, as will other p</w:t>
      </w:r>
      <w:r w:rsidR="00C86AD6">
        <w:t xml:space="preserve">artnership around the state. </w:t>
      </w:r>
    </w:p>
    <w:p w:rsidR="009E16FE" w:rsidRDefault="009E16FE" w:rsidP="00F60040">
      <w:pPr>
        <w:rPr>
          <w:b/>
        </w:rPr>
      </w:pPr>
    </w:p>
    <w:p w:rsidR="009E16FE" w:rsidRDefault="009E16FE" w:rsidP="00F60040">
      <w:pPr>
        <w:rPr>
          <w:b/>
        </w:rPr>
      </w:pPr>
    </w:p>
    <w:p w:rsidR="006A4DC5" w:rsidRPr="002523F2" w:rsidRDefault="006A4DC5" w:rsidP="00F60040">
      <w:pPr>
        <w:rPr>
          <w:b/>
        </w:rPr>
      </w:pPr>
      <w:r w:rsidRPr="002523F2">
        <w:rPr>
          <w:b/>
        </w:rPr>
        <w:t>Social Business Enterprise Options</w:t>
      </w:r>
      <w:r w:rsidR="009E16FE">
        <w:rPr>
          <w:b/>
        </w:rPr>
        <w:t xml:space="preserve"> (generate revenue like a business to benefit STEM in schools)</w:t>
      </w:r>
    </w:p>
    <w:p w:rsidR="006A4DC5" w:rsidRDefault="006A4DC5" w:rsidP="002523F2">
      <w:pPr>
        <w:pStyle w:val="ListParagraph"/>
        <w:numPr>
          <w:ilvl w:val="0"/>
          <w:numId w:val="7"/>
        </w:numPr>
      </w:pPr>
      <w:r>
        <w:t>Fund activities from professional development revenue</w:t>
      </w:r>
      <w:r w:rsidR="002523F2">
        <w:t xml:space="preserve"> (Portland Metro STEM Partnership model)</w:t>
      </w:r>
    </w:p>
    <w:p w:rsidR="006A4DC5" w:rsidRDefault="006A4DC5" w:rsidP="002523F2">
      <w:pPr>
        <w:pStyle w:val="ListParagraph"/>
        <w:numPr>
          <w:ilvl w:val="0"/>
          <w:numId w:val="7"/>
        </w:numPr>
      </w:pPr>
      <w:r>
        <w:t>Fees for services</w:t>
      </w:r>
      <w:r w:rsidR="002523F2">
        <w:t xml:space="preserve"> </w:t>
      </w:r>
    </w:p>
    <w:p w:rsidR="006A4DC5" w:rsidRDefault="006A4DC5" w:rsidP="002523F2">
      <w:pPr>
        <w:pStyle w:val="ListParagraph"/>
        <w:numPr>
          <w:ilvl w:val="0"/>
          <w:numId w:val="7"/>
        </w:numPr>
      </w:pPr>
      <w:r>
        <w:t xml:space="preserve">Partner with a large corporation to enhance </w:t>
      </w:r>
      <w:r w:rsidR="002523F2">
        <w:t>a product or service related to STEM education, with a percentage of revenue going to STEM Partnership schools for STEM activities</w:t>
      </w:r>
    </w:p>
    <w:p w:rsidR="002523F2" w:rsidRDefault="002523F2" w:rsidP="002523F2">
      <w:pPr>
        <w:pStyle w:val="ListParagraph"/>
        <w:numPr>
          <w:ilvl w:val="0"/>
          <w:numId w:val="7"/>
        </w:numPr>
      </w:pPr>
      <w:r>
        <w:t>Generate consulting fees for effective practice models</w:t>
      </w:r>
    </w:p>
    <w:p w:rsidR="00CC39C1" w:rsidRDefault="00CC39C1" w:rsidP="00F60040"/>
    <w:p w:rsidR="00C06881" w:rsidRDefault="006A4DC5" w:rsidP="00F60040">
      <w:pPr>
        <w:rPr>
          <w:b/>
        </w:rPr>
      </w:pPr>
      <w:r>
        <w:rPr>
          <w:b/>
        </w:rPr>
        <w:t>All funds:  Develop plan, Lead for each proposal, and Timeline</w:t>
      </w:r>
    </w:p>
    <w:tbl>
      <w:tblPr>
        <w:tblStyle w:val="TableGrid"/>
        <w:tblW w:w="0" w:type="auto"/>
        <w:tblLook w:val="04A0" w:firstRow="1" w:lastRow="0" w:firstColumn="1" w:lastColumn="0" w:noHBand="0" w:noVBand="1"/>
      </w:tblPr>
      <w:tblGrid>
        <w:gridCol w:w="3127"/>
        <w:gridCol w:w="3114"/>
        <w:gridCol w:w="3109"/>
      </w:tblGrid>
      <w:tr w:rsidR="00ED0540" w:rsidTr="00ED0540">
        <w:tc>
          <w:tcPr>
            <w:tcW w:w="3192" w:type="dxa"/>
          </w:tcPr>
          <w:p w:rsidR="00ED0540" w:rsidRDefault="00ED0540" w:rsidP="00F60040">
            <w:pPr>
              <w:rPr>
                <w:b/>
              </w:rPr>
            </w:pPr>
            <w:r>
              <w:rPr>
                <w:b/>
              </w:rPr>
              <w:t>Federal Sources</w:t>
            </w:r>
          </w:p>
        </w:tc>
        <w:tc>
          <w:tcPr>
            <w:tcW w:w="3192" w:type="dxa"/>
          </w:tcPr>
          <w:p w:rsidR="00ED0540" w:rsidRDefault="006A4DC5" w:rsidP="00F60040">
            <w:pPr>
              <w:rPr>
                <w:b/>
              </w:rPr>
            </w:pPr>
            <w:r>
              <w:rPr>
                <w:b/>
              </w:rPr>
              <w:t>Subject and Lead Applicant</w:t>
            </w:r>
          </w:p>
        </w:tc>
        <w:tc>
          <w:tcPr>
            <w:tcW w:w="3192" w:type="dxa"/>
          </w:tcPr>
          <w:p w:rsidR="00ED0540" w:rsidRDefault="00ED0540" w:rsidP="00F60040">
            <w:pPr>
              <w:rPr>
                <w:b/>
              </w:rPr>
            </w:pPr>
            <w:r>
              <w:rPr>
                <w:b/>
              </w:rPr>
              <w:t>Due Dates</w:t>
            </w:r>
          </w:p>
        </w:tc>
      </w:tr>
      <w:tr w:rsidR="00ED0540" w:rsidTr="00ED0540">
        <w:tc>
          <w:tcPr>
            <w:tcW w:w="3192" w:type="dxa"/>
          </w:tcPr>
          <w:p w:rsidR="00ED0540" w:rsidRPr="000B0BD9" w:rsidRDefault="00ED0540" w:rsidP="00F60040">
            <w:r w:rsidRPr="000B0BD9">
              <w:t>National Science Foundation</w:t>
            </w:r>
          </w:p>
        </w:tc>
        <w:tc>
          <w:tcPr>
            <w:tcW w:w="3192" w:type="dxa"/>
          </w:tcPr>
          <w:p w:rsidR="00ED0540" w:rsidRPr="000B0BD9" w:rsidRDefault="00ED0540" w:rsidP="00F60040">
            <w:r w:rsidRPr="000B0BD9">
              <w:t>develop plan with timelines</w:t>
            </w:r>
          </w:p>
        </w:tc>
        <w:tc>
          <w:tcPr>
            <w:tcW w:w="3192" w:type="dxa"/>
          </w:tcPr>
          <w:p w:rsidR="00ED0540" w:rsidRPr="000B0BD9" w:rsidRDefault="00ED0540" w:rsidP="00F60040"/>
        </w:tc>
      </w:tr>
      <w:tr w:rsidR="00ED0540" w:rsidTr="00ED0540">
        <w:tc>
          <w:tcPr>
            <w:tcW w:w="3192" w:type="dxa"/>
          </w:tcPr>
          <w:p w:rsidR="00ED0540" w:rsidRPr="000B0BD9" w:rsidRDefault="006A4DC5" w:rsidP="00F60040">
            <w:r>
              <w:t>NSF MSP</w:t>
            </w:r>
          </w:p>
        </w:tc>
        <w:tc>
          <w:tcPr>
            <w:tcW w:w="3192" w:type="dxa"/>
          </w:tcPr>
          <w:p w:rsidR="00ED0540" w:rsidRPr="000B0BD9" w:rsidRDefault="00ED0540" w:rsidP="00F60040">
            <w:r w:rsidRPr="000B0BD9">
              <w:t>Oregon Tech will apply</w:t>
            </w:r>
          </w:p>
        </w:tc>
        <w:tc>
          <w:tcPr>
            <w:tcW w:w="3192" w:type="dxa"/>
          </w:tcPr>
          <w:p w:rsidR="00ED0540" w:rsidRPr="000B0BD9" w:rsidRDefault="00ED0540" w:rsidP="00F60040">
            <w:r w:rsidRPr="000B0BD9">
              <w:t>October 2013</w:t>
            </w:r>
          </w:p>
        </w:tc>
      </w:tr>
      <w:tr w:rsidR="00ED0540" w:rsidTr="00ED0540">
        <w:tc>
          <w:tcPr>
            <w:tcW w:w="3192" w:type="dxa"/>
          </w:tcPr>
          <w:p w:rsidR="00ED0540" w:rsidRPr="000B0BD9" w:rsidRDefault="00ED0540" w:rsidP="00F60040">
            <w:r w:rsidRPr="000B0BD9">
              <w:t>Department of Labor</w:t>
            </w:r>
          </w:p>
        </w:tc>
        <w:tc>
          <w:tcPr>
            <w:tcW w:w="3192" w:type="dxa"/>
          </w:tcPr>
          <w:p w:rsidR="00ED0540" w:rsidRPr="000B0BD9" w:rsidRDefault="00ED0540" w:rsidP="00F60040">
            <w:r w:rsidRPr="000B0BD9">
              <w:t>Oregon Tech and CC to apply</w:t>
            </w:r>
          </w:p>
        </w:tc>
        <w:tc>
          <w:tcPr>
            <w:tcW w:w="3192" w:type="dxa"/>
          </w:tcPr>
          <w:p w:rsidR="00ED0540" w:rsidRPr="000B0BD9" w:rsidRDefault="006A4DC5" w:rsidP="00F60040">
            <w:r>
              <w:t>May 2013</w:t>
            </w:r>
          </w:p>
        </w:tc>
      </w:tr>
      <w:tr w:rsidR="00ED0540" w:rsidTr="00ED0540">
        <w:tc>
          <w:tcPr>
            <w:tcW w:w="3192" w:type="dxa"/>
          </w:tcPr>
          <w:p w:rsidR="00ED0540" w:rsidRPr="000B0BD9" w:rsidRDefault="006A4DC5" w:rsidP="00F60040">
            <w:r>
              <w:t>Department of Education</w:t>
            </w:r>
          </w:p>
        </w:tc>
        <w:tc>
          <w:tcPr>
            <w:tcW w:w="3192" w:type="dxa"/>
          </w:tcPr>
          <w:p w:rsidR="00ED0540" w:rsidRPr="000B0BD9" w:rsidRDefault="00ED0540" w:rsidP="00F60040"/>
        </w:tc>
        <w:tc>
          <w:tcPr>
            <w:tcW w:w="3192" w:type="dxa"/>
          </w:tcPr>
          <w:p w:rsidR="00ED0540" w:rsidRPr="000B0BD9" w:rsidRDefault="00ED0540" w:rsidP="00F60040"/>
        </w:tc>
      </w:tr>
      <w:tr w:rsidR="006A4DC5" w:rsidTr="00ED0540">
        <w:tc>
          <w:tcPr>
            <w:tcW w:w="3192" w:type="dxa"/>
          </w:tcPr>
          <w:p w:rsidR="006A4DC5" w:rsidRPr="000B0BD9" w:rsidRDefault="006A4DC5" w:rsidP="00F60040">
            <w:r w:rsidRPr="000B0BD9">
              <w:t>Identify other sources….</w:t>
            </w:r>
          </w:p>
        </w:tc>
        <w:tc>
          <w:tcPr>
            <w:tcW w:w="3192" w:type="dxa"/>
          </w:tcPr>
          <w:p w:rsidR="006A4DC5" w:rsidRPr="000B0BD9" w:rsidRDefault="006A4DC5" w:rsidP="00F60040"/>
        </w:tc>
        <w:tc>
          <w:tcPr>
            <w:tcW w:w="3192" w:type="dxa"/>
          </w:tcPr>
          <w:p w:rsidR="006A4DC5" w:rsidRPr="000B0BD9" w:rsidRDefault="006A4DC5" w:rsidP="00F60040"/>
        </w:tc>
      </w:tr>
      <w:tr w:rsidR="006A4DC5" w:rsidTr="00ED0540">
        <w:tc>
          <w:tcPr>
            <w:tcW w:w="3192" w:type="dxa"/>
          </w:tcPr>
          <w:p w:rsidR="006A4DC5" w:rsidRPr="000B0BD9" w:rsidRDefault="006A4DC5" w:rsidP="00F60040"/>
        </w:tc>
        <w:tc>
          <w:tcPr>
            <w:tcW w:w="3192" w:type="dxa"/>
          </w:tcPr>
          <w:p w:rsidR="006A4DC5" w:rsidRPr="000B0BD9" w:rsidRDefault="006A4DC5" w:rsidP="00F60040"/>
        </w:tc>
        <w:tc>
          <w:tcPr>
            <w:tcW w:w="3192" w:type="dxa"/>
          </w:tcPr>
          <w:p w:rsidR="006A4DC5" w:rsidRPr="000B0BD9" w:rsidRDefault="006A4DC5" w:rsidP="00F60040"/>
        </w:tc>
      </w:tr>
      <w:tr w:rsidR="006A4DC5" w:rsidTr="00ED0540">
        <w:tc>
          <w:tcPr>
            <w:tcW w:w="3192" w:type="dxa"/>
          </w:tcPr>
          <w:p w:rsidR="006A4DC5" w:rsidRPr="006A4DC5" w:rsidRDefault="006A4DC5" w:rsidP="00F60040">
            <w:pPr>
              <w:rPr>
                <w:b/>
              </w:rPr>
            </w:pPr>
            <w:r w:rsidRPr="006A4DC5">
              <w:rPr>
                <w:b/>
              </w:rPr>
              <w:t>State Sources</w:t>
            </w:r>
          </w:p>
        </w:tc>
        <w:tc>
          <w:tcPr>
            <w:tcW w:w="3192" w:type="dxa"/>
          </w:tcPr>
          <w:p w:rsidR="006A4DC5" w:rsidRPr="000B0BD9" w:rsidRDefault="006A4DC5" w:rsidP="00F60040"/>
        </w:tc>
        <w:tc>
          <w:tcPr>
            <w:tcW w:w="3192" w:type="dxa"/>
          </w:tcPr>
          <w:p w:rsidR="006A4DC5" w:rsidRPr="000B0BD9" w:rsidRDefault="006A4DC5" w:rsidP="00F60040"/>
        </w:tc>
      </w:tr>
      <w:tr w:rsidR="006A4DC5" w:rsidTr="00ED0540">
        <w:tc>
          <w:tcPr>
            <w:tcW w:w="3192" w:type="dxa"/>
          </w:tcPr>
          <w:p w:rsidR="006A4DC5" w:rsidRPr="000B0BD9" w:rsidRDefault="006A4DC5" w:rsidP="00F60040">
            <w:r>
              <w:t>Connecting to the World of Work funds  HB3232</w:t>
            </w:r>
          </w:p>
        </w:tc>
        <w:tc>
          <w:tcPr>
            <w:tcW w:w="3192" w:type="dxa"/>
          </w:tcPr>
          <w:p w:rsidR="006A4DC5" w:rsidRPr="000B0BD9" w:rsidRDefault="006A4DC5" w:rsidP="00F60040"/>
        </w:tc>
        <w:tc>
          <w:tcPr>
            <w:tcW w:w="3192" w:type="dxa"/>
          </w:tcPr>
          <w:p w:rsidR="006A4DC5" w:rsidRPr="000B0BD9" w:rsidRDefault="006A4DC5" w:rsidP="00F60040"/>
        </w:tc>
      </w:tr>
      <w:tr w:rsidR="006A4DC5" w:rsidTr="00ED0540">
        <w:tc>
          <w:tcPr>
            <w:tcW w:w="3192" w:type="dxa"/>
          </w:tcPr>
          <w:p w:rsidR="006A4DC5" w:rsidRPr="000B0BD9" w:rsidRDefault="006A4DC5" w:rsidP="00F60040">
            <w:r>
              <w:t>Professional Development Funds HB3233</w:t>
            </w:r>
          </w:p>
        </w:tc>
        <w:tc>
          <w:tcPr>
            <w:tcW w:w="3192" w:type="dxa"/>
          </w:tcPr>
          <w:p w:rsidR="006A4DC5" w:rsidRPr="000B0BD9" w:rsidRDefault="006A4DC5" w:rsidP="00F60040"/>
        </w:tc>
        <w:tc>
          <w:tcPr>
            <w:tcW w:w="3192" w:type="dxa"/>
          </w:tcPr>
          <w:p w:rsidR="006A4DC5" w:rsidRPr="000B0BD9" w:rsidRDefault="006A4DC5" w:rsidP="00F60040"/>
        </w:tc>
      </w:tr>
      <w:tr w:rsidR="006A4DC5" w:rsidTr="00ED0540">
        <w:tc>
          <w:tcPr>
            <w:tcW w:w="3192" w:type="dxa"/>
          </w:tcPr>
          <w:p w:rsidR="006A4DC5" w:rsidRPr="000B0BD9" w:rsidRDefault="006A4DC5" w:rsidP="00F60040"/>
        </w:tc>
        <w:tc>
          <w:tcPr>
            <w:tcW w:w="3192" w:type="dxa"/>
          </w:tcPr>
          <w:p w:rsidR="006A4DC5" w:rsidRPr="000B0BD9" w:rsidRDefault="006A4DC5" w:rsidP="00F60040"/>
        </w:tc>
        <w:tc>
          <w:tcPr>
            <w:tcW w:w="3192" w:type="dxa"/>
          </w:tcPr>
          <w:p w:rsidR="006A4DC5" w:rsidRPr="000B0BD9" w:rsidRDefault="006A4DC5" w:rsidP="00F60040"/>
        </w:tc>
      </w:tr>
      <w:tr w:rsidR="006A4DC5" w:rsidTr="00ED0540">
        <w:tc>
          <w:tcPr>
            <w:tcW w:w="3192" w:type="dxa"/>
          </w:tcPr>
          <w:p w:rsidR="006A4DC5" w:rsidRPr="000B0BD9" w:rsidRDefault="006A4DC5" w:rsidP="00F60040"/>
        </w:tc>
        <w:tc>
          <w:tcPr>
            <w:tcW w:w="3192" w:type="dxa"/>
          </w:tcPr>
          <w:p w:rsidR="006A4DC5" w:rsidRPr="000B0BD9" w:rsidRDefault="006A4DC5" w:rsidP="00F60040"/>
        </w:tc>
        <w:tc>
          <w:tcPr>
            <w:tcW w:w="3192" w:type="dxa"/>
          </w:tcPr>
          <w:p w:rsidR="006A4DC5" w:rsidRPr="000B0BD9" w:rsidRDefault="006A4DC5" w:rsidP="00F60040"/>
        </w:tc>
      </w:tr>
      <w:tr w:rsidR="006A4DC5" w:rsidTr="00ED0540">
        <w:tc>
          <w:tcPr>
            <w:tcW w:w="3192" w:type="dxa"/>
          </w:tcPr>
          <w:p w:rsidR="006A4DC5" w:rsidRPr="006A4DC5" w:rsidRDefault="006A4DC5" w:rsidP="00F60040">
            <w:pPr>
              <w:rPr>
                <w:b/>
              </w:rPr>
            </w:pPr>
            <w:r w:rsidRPr="006A4DC5">
              <w:rPr>
                <w:b/>
              </w:rPr>
              <w:t>Private Sources</w:t>
            </w:r>
          </w:p>
        </w:tc>
        <w:tc>
          <w:tcPr>
            <w:tcW w:w="3192" w:type="dxa"/>
          </w:tcPr>
          <w:p w:rsidR="006A4DC5" w:rsidRPr="000B0BD9" w:rsidRDefault="006A4DC5" w:rsidP="00F60040"/>
        </w:tc>
        <w:tc>
          <w:tcPr>
            <w:tcW w:w="3192" w:type="dxa"/>
          </w:tcPr>
          <w:p w:rsidR="006A4DC5" w:rsidRPr="000B0BD9" w:rsidRDefault="006A4DC5" w:rsidP="00F60040"/>
        </w:tc>
      </w:tr>
      <w:tr w:rsidR="006A4DC5" w:rsidTr="00ED0540">
        <w:tc>
          <w:tcPr>
            <w:tcW w:w="3192" w:type="dxa"/>
          </w:tcPr>
          <w:p w:rsidR="006A4DC5" w:rsidRDefault="006A4DC5" w:rsidP="00F60040">
            <w:r>
              <w:t xml:space="preserve">Murdock </w:t>
            </w:r>
          </w:p>
        </w:tc>
        <w:tc>
          <w:tcPr>
            <w:tcW w:w="3192" w:type="dxa"/>
          </w:tcPr>
          <w:p w:rsidR="006A4DC5" w:rsidRPr="000B0BD9" w:rsidRDefault="006A4DC5" w:rsidP="00F60040"/>
        </w:tc>
        <w:tc>
          <w:tcPr>
            <w:tcW w:w="3192" w:type="dxa"/>
          </w:tcPr>
          <w:p w:rsidR="006A4DC5" w:rsidRPr="000B0BD9" w:rsidRDefault="006A4DC5" w:rsidP="00F60040"/>
        </w:tc>
      </w:tr>
      <w:tr w:rsidR="006A4DC5" w:rsidTr="00ED0540">
        <w:tc>
          <w:tcPr>
            <w:tcW w:w="3192" w:type="dxa"/>
          </w:tcPr>
          <w:p w:rsidR="006A4DC5" w:rsidRDefault="006A4DC5" w:rsidP="00F60040">
            <w:r>
              <w:t>Meyer</w:t>
            </w:r>
          </w:p>
        </w:tc>
        <w:tc>
          <w:tcPr>
            <w:tcW w:w="3192" w:type="dxa"/>
          </w:tcPr>
          <w:p w:rsidR="006A4DC5" w:rsidRPr="000B0BD9" w:rsidRDefault="006A4DC5" w:rsidP="00F60040"/>
        </w:tc>
        <w:tc>
          <w:tcPr>
            <w:tcW w:w="3192" w:type="dxa"/>
          </w:tcPr>
          <w:p w:rsidR="006A4DC5" w:rsidRPr="000B0BD9" w:rsidRDefault="006A4DC5" w:rsidP="00F60040"/>
        </w:tc>
      </w:tr>
      <w:tr w:rsidR="006A4DC5" w:rsidTr="00ED0540">
        <w:tc>
          <w:tcPr>
            <w:tcW w:w="3192" w:type="dxa"/>
          </w:tcPr>
          <w:p w:rsidR="006A4DC5" w:rsidRDefault="006A4DC5" w:rsidP="00F60040">
            <w:r>
              <w:t>Gates</w:t>
            </w:r>
          </w:p>
        </w:tc>
        <w:tc>
          <w:tcPr>
            <w:tcW w:w="3192" w:type="dxa"/>
          </w:tcPr>
          <w:p w:rsidR="006A4DC5" w:rsidRPr="000B0BD9" w:rsidRDefault="006A4DC5" w:rsidP="00F60040"/>
        </w:tc>
        <w:tc>
          <w:tcPr>
            <w:tcW w:w="3192" w:type="dxa"/>
          </w:tcPr>
          <w:p w:rsidR="006A4DC5" w:rsidRPr="000B0BD9" w:rsidRDefault="006A4DC5" w:rsidP="00F60040"/>
        </w:tc>
      </w:tr>
      <w:tr w:rsidR="006A4DC5" w:rsidTr="00ED0540">
        <w:tc>
          <w:tcPr>
            <w:tcW w:w="3192" w:type="dxa"/>
          </w:tcPr>
          <w:p w:rsidR="006A4DC5" w:rsidRDefault="006A4DC5" w:rsidP="00F60040">
            <w:r>
              <w:t>OCF</w:t>
            </w:r>
          </w:p>
        </w:tc>
        <w:tc>
          <w:tcPr>
            <w:tcW w:w="3192" w:type="dxa"/>
          </w:tcPr>
          <w:p w:rsidR="006A4DC5" w:rsidRPr="000B0BD9" w:rsidRDefault="006A4DC5" w:rsidP="00F60040"/>
        </w:tc>
        <w:tc>
          <w:tcPr>
            <w:tcW w:w="3192" w:type="dxa"/>
          </w:tcPr>
          <w:p w:rsidR="006A4DC5" w:rsidRPr="000B0BD9" w:rsidRDefault="006A4DC5" w:rsidP="00F60040"/>
        </w:tc>
      </w:tr>
      <w:tr w:rsidR="006A4DC5" w:rsidTr="00ED0540">
        <w:tc>
          <w:tcPr>
            <w:tcW w:w="3192" w:type="dxa"/>
          </w:tcPr>
          <w:p w:rsidR="006A4DC5" w:rsidRDefault="006A4DC5" w:rsidP="00F60040">
            <w:proofErr w:type="spellStart"/>
            <w:r>
              <w:t>Lemelson</w:t>
            </w:r>
            <w:proofErr w:type="spellEnd"/>
          </w:p>
        </w:tc>
        <w:tc>
          <w:tcPr>
            <w:tcW w:w="3192" w:type="dxa"/>
          </w:tcPr>
          <w:p w:rsidR="006A4DC5" w:rsidRPr="000B0BD9" w:rsidRDefault="006A4DC5" w:rsidP="00F60040"/>
        </w:tc>
        <w:tc>
          <w:tcPr>
            <w:tcW w:w="3192" w:type="dxa"/>
          </w:tcPr>
          <w:p w:rsidR="006A4DC5" w:rsidRPr="000B0BD9" w:rsidRDefault="006A4DC5" w:rsidP="00F60040"/>
        </w:tc>
      </w:tr>
      <w:tr w:rsidR="006A4DC5" w:rsidTr="00ED0540">
        <w:tc>
          <w:tcPr>
            <w:tcW w:w="3192" w:type="dxa"/>
          </w:tcPr>
          <w:p w:rsidR="006A4DC5" w:rsidRDefault="006A4DC5" w:rsidP="00F60040">
            <w:r>
              <w:t>PGE</w:t>
            </w:r>
          </w:p>
        </w:tc>
        <w:tc>
          <w:tcPr>
            <w:tcW w:w="3192" w:type="dxa"/>
          </w:tcPr>
          <w:p w:rsidR="006A4DC5" w:rsidRPr="000B0BD9" w:rsidRDefault="006A4DC5" w:rsidP="00F60040"/>
        </w:tc>
        <w:tc>
          <w:tcPr>
            <w:tcW w:w="3192" w:type="dxa"/>
          </w:tcPr>
          <w:p w:rsidR="006A4DC5" w:rsidRPr="000B0BD9" w:rsidRDefault="006A4DC5" w:rsidP="00F60040"/>
        </w:tc>
      </w:tr>
      <w:tr w:rsidR="006A4DC5" w:rsidTr="00ED0540">
        <w:tc>
          <w:tcPr>
            <w:tcW w:w="3192" w:type="dxa"/>
          </w:tcPr>
          <w:p w:rsidR="006A4DC5" w:rsidRDefault="006A4DC5" w:rsidP="00F60040">
            <w:r>
              <w:t>Honda</w:t>
            </w:r>
          </w:p>
        </w:tc>
        <w:tc>
          <w:tcPr>
            <w:tcW w:w="3192" w:type="dxa"/>
          </w:tcPr>
          <w:p w:rsidR="006A4DC5" w:rsidRPr="000B0BD9" w:rsidRDefault="006A4DC5" w:rsidP="00F60040"/>
        </w:tc>
        <w:tc>
          <w:tcPr>
            <w:tcW w:w="3192" w:type="dxa"/>
          </w:tcPr>
          <w:p w:rsidR="006A4DC5" w:rsidRPr="000B0BD9" w:rsidRDefault="006A4DC5" w:rsidP="00F60040"/>
        </w:tc>
      </w:tr>
      <w:tr w:rsidR="006A4DC5" w:rsidTr="00ED0540">
        <w:tc>
          <w:tcPr>
            <w:tcW w:w="3192" w:type="dxa"/>
          </w:tcPr>
          <w:p w:rsidR="006A4DC5" w:rsidRDefault="006A4DC5" w:rsidP="00F60040">
            <w:r>
              <w:t>Mentor Foundation</w:t>
            </w:r>
          </w:p>
        </w:tc>
        <w:tc>
          <w:tcPr>
            <w:tcW w:w="3192" w:type="dxa"/>
          </w:tcPr>
          <w:p w:rsidR="006A4DC5" w:rsidRPr="000B0BD9" w:rsidRDefault="006A4DC5" w:rsidP="00F60040"/>
        </w:tc>
        <w:tc>
          <w:tcPr>
            <w:tcW w:w="3192" w:type="dxa"/>
          </w:tcPr>
          <w:p w:rsidR="006A4DC5" w:rsidRPr="000B0BD9" w:rsidRDefault="006A4DC5" w:rsidP="00F60040"/>
        </w:tc>
      </w:tr>
      <w:tr w:rsidR="006A4DC5" w:rsidTr="00ED0540">
        <w:tc>
          <w:tcPr>
            <w:tcW w:w="3192" w:type="dxa"/>
          </w:tcPr>
          <w:p w:rsidR="006A4DC5" w:rsidRDefault="006A4DC5" w:rsidP="00F60040">
            <w:r>
              <w:t>Juan Young Trust</w:t>
            </w:r>
          </w:p>
        </w:tc>
        <w:tc>
          <w:tcPr>
            <w:tcW w:w="3192" w:type="dxa"/>
          </w:tcPr>
          <w:p w:rsidR="006A4DC5" w:rsidRPr="000B0BD9" w:rsidRDefault="006A4DC5" w:rsidP="00F60040"/>
        </w:tc>
        <w:tc>
          <w:tcPr>
            <w:tcW w:w="3192" w:type="dxa"/>
          </w:tcPr>
          <w:p w:rsidR="006A4DC5" w:rsidRPr="000B0BD9" w:rsidRDefault="006A4DC5" w:rsidP="00F60040"/>
        </w:tc>
      </w:tr>
      <w:tr w:rsidR="006A4DC5" w:rsidTr="00ED0540">
        <w:tc>
          <w:tcPr>
            <w:tcW w:w="3192" w:type="dxa"/>
          </w:tcPr>
          <w:p w:rsidR="006A4DC5" w:rsidRDefault="006A4DC5" w:rsidP="00F60040"/>
        </w:tc>
        <w:tc>
          <w:tcPr>
            <w:tcW w:w="3192" w:type="dxa"/>
          </w:tcPr>
          <w:p w:rsidR="006A4DC5" w:rsidRPr="000B0BD9" w:rsidRDefault="006A4DC5" w:rsidP="00F60040"/>
        </w:tc>
        <w:tc>
          <w:tcPr>
            <w:tcW w:w="3192" w:type="dxa"/>
          </w:tcPr>
          <w:p w:rsidR="006A4DC5" w:rsidRPr="000B0BD9" w:rsidRDefault="006A4DC5" w:rsidP="00F60040"/>
        </w:tc>
      </w:tr>
      <w:tr w:rsidR="006A4DC5" w:rsidTr="00ED0540">
        <w:tc>
          <w:tcPr>
            <w:tcW w:w="3192" w:type="dxa"/>
          </w:tcPr>
          <w:p w:rsidR="006A4DC5" w:rsidRPr="009E16FE" w:rsidRDefault="009E16FE" w:rsidP="00F60040">
            <w:pPr>
              <w:rPr>
                <w:b/>
              </w:rPr>
            </w:pPr>
            <w:r w:rsidRPr="009E16FE">
              <w:rPr>
                <w:b/>
              </w:rPr>
              <w:t>Social Business Sources</w:t>
            </w:r>
          </w:p>
        </w:tc>
        <w:tc>
          <w:tcPr>
            <w:tcW w:w="3192" w:type="dxa"/>
          </w:tcPr>
          <w:p w:rsidR="006A4DC5" w:rsidRPr="000B0BD9" w:rsidRDefault="006A4DC5" w:rsidP="00F60040"/>
        </w:tc>
        <w:tc>
          <w:tcPr>
            <w:tcW w:w="3192" w:type="dxa"/>
          </w:tcPr>
          <w:p w:rsidR="006A4DC5" w:rsidRPr="000B0BD9" w:rsidRDefault="006A4DC5" w:rsidP="00F60040"/>
        </w:tc>
      </w:tr>
      <w:tr w:rsidR="006A4DC5" w:rsidTr="00ED0540">
        <w:tc>
          <w:tcPr>
            <w:tcW w:w="3192" w:type="dxa"/>
          </w:tcPr>
          <w:p w:rsidR="006A4DC5" w:rsidRDefault="009E16FE" w:rsidP="00F60040">
            <w:r>
              <w:t>Ideas</w:t>
            </w:r>
          </w:p>
        </w:tc>
        <w:tc>
          <w:tcPr>
            <w:tcW w:w="3192" w:type="dxa"/>
          </w:tcPr>
          <w:p w:rsidR="006A4DC5" w:rsidRPr="000B0BD9" w:rsidRDefault="006A4DC5" w:rsidP="00F60040"/>
        </w:tc>
        <w:tc>
          <w:tcPr>
            <w:tcW w:w="3192" w:type="dxa"/>
          </w:tcPr>
          <w:p w:rsidR="006A4DC5" w:rsidRPr="000B0BD9" w:rsidRDefault="006A4DC5" w:rsidP="00F60040"/>
        </w:tc>
      </w:tr>
      <w:tr w:rsidR="009E16FE" w:rsidTr="00ED0540">
        <w:tc>
          <w:tcPr>
            <w:tcW w:w="3192" w:type="dxa"/>
          </w:tcPr>
          <w:p w:rsidR="009E16FE" w:rsidRDefault="009E16FE" w:rsidP="00F60040"/>
        </w:tc>
        <w:tc>
          <w:tcPr>
            <w:tcW w:w="3192" w:type="dxa"/>
          </w:tcPr>
          <w:p w:rsidR="009E16FE" w:rsidRPr="000B0BD9" w:rsidRDefault="009E16FE" w:rsidP="00F60040"/>
        </w:tc>
        <w:tc>
          <w:tcPr>
            <w:tcW w:w="3192" w:type="dxa"/>
          </w:tcPr>
          <w:p w:rsidR="009E16FE" w:rsidRPr="000B0BD9" w:rsidRDefault="009E16FE" w:rsidP="00F60040"/>
        </w:tc>
      </w:tr>
    </w:tbl>
    <w:p w:rsidR="0034165D" w:rsidRDefault="0034165D">
      <w:pPr>
        <w:rPr>
          <w:b/>
        </w:rPr>
        <w:sectPr w:rsidR="0034165D" w:rsidSect="0034165D">
          <w:pgSz w:w="12240" w:h="15840"/>
          <w:pgMar w:top="1440" w:right="1440" w:bottom="1440" w:left="1440" w:header="720" w:footer="720" w:gutter="0"/>
          <w:cols w:space="720"/>
          <w:docGrid w:linePitch="360"/>
        </w:sectPr>
      </w:pPr>
    </w:p>
    <w:p w:rsidR="00C06881" w:rsidRPr="00A532D8" w:rsidRDefault="00C06881">
      <w:pPr>
        <w:rPr>
          <w:b/>
        </w:rPr>
      </w:pPr>
      <w:r w:rsidRPr="00A532D8">
        <w:rPr>
          <w:b/>
        </w:rPr>
        <w:lastRenderedPageBreak/>
        <w:t>Financing Plan</w:t>
      </w:r>
      <w:r w:rsidR="00F065FF">
        <w:rPr>
          <w:b/>
        </w:rPr>
        <w:t xml:space="preserve">:  Items in Red do not currently have a source of funds.  </w:t>
      </w:r>
    </w:p>
    <w:tbl>
      <w:tblPr>
        <w:tblStyle w:val="TableGrid"/>
        <w:tblW w:w="0" w:type="auto"/>
        <w:tblLook w:val="04A0" w:firstRow="1" w:lastRow="0" w:firstColumn="1" w:lastColumn="0" w:noHBand="0" w:noVBand="1"/>
      </w:tblPr>
      <w:tblGrid>
        <w:gridCol w:w="1230"/>
        <w:gridCol w:w="2664"/>
        <w:gridCol w:w="1824"/>
        <w:gridCol w:w="1822"/>
        <w:gridCol w:w="1805"/>
        <w:gridCol w:w="1809"/>
        <w:gridCol w:w="1796"/>
      </w:tblGrid>
      <w:tr w:rsidR="00F065FF" w:rsidRPr="00A532D8" w:rsidTr="001765C4">
        <w:trPr>
          <w:tblHeader/>
        </w:trPr>
        <w:tc>
          <w:tcPr>
            <w:tcW w:w="1230" w:type="dxa"/>
            <w:shd w:val="clear" w:color="auto" w:fill="9CC2E5" w:themeFill="accent1" w:themeFillTint="99"/>
          </w:tcPr>
          <w:p w:rsidR="00C06881" w:rsidRPr="00F065FF" w:rsidRDefault="00C06881">
            <w:pPr>
              <w:rPr>
                <w:b/>
                <w:sz w:val="18"/>
                <w:szCs w:val="18"/>
              </w:rPr>
            </w:pPr>
            <w:r w:rsidRPr="00F065FF">
              <w:rPr>
                <w:b/>
                <w:sz w:val="18"/>
                <w:szCs w:val="18"/>
              </w:rPr>
              <w:t xml:space="preserve">Strategy </w:t>
            </w:r>
          </w:p>
        </w:tc>
        <w:tc>
          <w:tcPr>
            <w:tcW w:w="2664" w:type="dxa"/>
            <w:shd w:val="clear" w:color="auto" w:fill="9CC2E5" w:themeFill="accent1" w:themeFillTint="99"/>
          </w:tcPr>
          <w:p w:rsidR="00C06881" w:rsidRPr="00F065FF" w:rsidRDefault="00C06881">
            <w:pPr>
              <w:rPr>
                <w:b/>
                <w:sz w:val="18"/>
                <w:szCs w:val="18"/>
              </w:rPr>
            </w:pPr>
            <w:r w:rsidRPr="00F065FF">
              <w:rPr>
                <w:b/>
                <w:sz w:val="18"/>
                <w:szCs w:val="18"/>
              </w:rPr>
              <w:t>Activity</w:t>
            </w:r>
          </w:p>
        </w:tc>
        <w:tc>
          <w:tcPr>
            <w:tcW w:w="1824" w:type="dxa"/>
            <w:shd w:val="clear" w:color="auto" w:fill="9CC2E5" w:themeFill="accent1" w:themeFillTint="99"/>
          </w:tcPr>
          <w:p w:rsidR="00C06881" w:rsidRPr="00F065FF" w:rsidRDefault="00C06881">
            <w:pPr>
              <w:rPr>
                <w:b/>
                <w:sz w:val="18"/>
                <w:szCs w:val="18"/>
              </w:rPr>
            </w:pPr>
            <w:r w:rsidRPr="00F065FF">
              <w:rPr>
                <w:b/>
                <w:sz w:val="18"/>
                <w:szCs w:val="18"/>
              </w:rPr>
              <w:t>Comments</w:t>
            </w:r>
          </w:p>
        </w:tc>
        <w:tc>
          <w:tcPr>
            <w:tcW w:w="1822" w:type="dxa"/>
            <w:shd w:val="clear" w:color="auto" w:fill="9CC2E5" w:themeFill="accent1" w:themeFillTint="99"/>
          </w:tcPr>
          <w:p w:rsidR="00C06881" w:rsidRPr="00F065FF" w:rsidRDefault="00C06881">
            <w:pPr>
              <w:rPr>
                <w:b/>
                <w:sz w:val="18"/>
                <w:szCs w:val="18"/>
              </w:rPr>
            </w:pPr>
            <w:r w:rsidRPr="00F065FF">
              <w:rPr>
                <w:b/>
                <w:sz w:val="18"/>
                <w:szCs w:val="18"/>
              </w:rPr>
              <w:t>Year 1:  Funds, In-kind and Source</w:t>
            </w:r>
          </w:p>
        </w:tc>
        <w:tc>
          <w:tcPr>
            <w:tcW w:w="1805" w:type="dxa"/>
            <w:shd w:val="clear" w:color="auto" w:fill="9CC2E5" w:themeFill="accent1" w:themeFillTint="99"/>
          </w:tcPr>
          <w:p w:rsidR="00C06881" w:rsidRPr="00F065FF" w:rsidRDefault="00C06881">
            <w:pPr>
              <w:rPr>
                <w:b/>
                <w:sz w:val="18"/>
                <w:szCs w:val="18"/>
              </w:rPr>
            </w:pPr>
            <w:r w:rsidRPr="00F065FF">
              <w:rPr>
                <w:b/>
                <w:sz w:val="18"/>
                <w:szCs w:val="18"/>
              </w:rPr>
              <w:t>Year 2</w:t>
            </w:r>
            <w:r w:rsidR="00F065FF">
              <w:rPr>
                <w:b/>
                <w:sz w:val="18"/>
                <w:szCs w:val="18"/>
              </w:rPr>
              <w:t xml:space="preserve">: </w:t>
            </w:r>
            <w:r w:rsidR="00F065FF" w:rsidRPr="00F065FF">
              <w:rPr>
                <w:b/>
                <w:sz w:val="18"/>
                <w:szCs w:val="18"/>
              </w:rPr>
              <w:t>Funds, In-kind and Source</w:t>
            </w:r>
          </w:p>
        </w:tc>
        <w:tc>
          <w:tcPr>
            <w:tcW w:w="1809" w:type="dxa"/>
            <w:shd w:val="clear" w:color="auto" w:fill="9CC2E5" w:themeFill="accent1" w:themeFillTint="99"/>
          </w:tcPr>
          <w:p w:rsidR="00C06881" w:rsidRPr="00F065FF" w:rsidRDefault="00C06881">
            <w:pPr>
              <w:rPr>
                <w:b/>
                <w:sz w:val="18"/>
                <w:szCs w:val="18"/>
              </w:rPr>
            </w:pPr>
            <w:r w:rsidRPr="00F065FF">
              <w:rPr>
                <w:b/>
                <w:sz w:val="18"/>
                <w:szCs w:val="18"/>
              </w:rPr>
              <w:t>Year 3</w:t>
            </w:r>
            <w:r w:rsidR="00F065FF">
              <w:rPr>
                <w:b/>
                <w:sz w:val="18"/>
                <w:szCs w:val="18"/>
              </w:rPr>
              <w:t xml:space="preserve">: </w:t>
            </w:r>
            <w:r w:rsidR="00F065FF" w:rsidRPr="00F065FF">
              <w:rPr>
                <w:b/>
                <w:sz w:val="18"/>
                <w:szCs w:val="18"/>
              </w:rPr>
              <w:t>Funds, In-kind and Source</w:t>
            </w:r>
          </w:p>
        </w:tc>
        <w:tc>
          <w:tcPr>
            <w:tcW w:w="1796" w:type="dxa"/>
            <w:shd w:val="clear" w:color="auto" w:fill="9CC2E5" w:themeFill="accent1" w:themeFillTint="99"/>
          </w:tcPr>
          <w:p w:rsidR="00C06881" w:rsidRPr="00F065FF" w:rsidRDefault="00C06881">
            <w:pPr>
              <w:rPr>
                <w:b/>
                <w:sz w:val="18"/>
                <w:szCs w:val="18"/>
              </w:rPr>
            </w:pPr>
            <w:r w:rsidRPr="00F065FF">
              <w:rPr>
                <w:b/>
                <w:sz w:val="18"/>
                <w:szCs w:val="18"/>
              </w:rPr>
              <w:t>Total</w:t>
            </w:r>
          </w:p>
        </w:tc>
      </w:tr>
      <w:tr w:rsidR="00F065FF" w:rsidRPr="00F065FF" w:rsidTr="001765C4">
        <w:tc>
          <w:tcPr>
            <w:tcW w:w="1230" w:type="dxa"/>
            <w:shd w:val="clear" w:color="auto" w:fill="DEEAF6" w:themeFill="accent1" w:themeFillTint="33"/>
          </w:tcPr>
          <w:p w:rsidR="00F065FF" w:rsidRPr="00F065FF" w:rsidRDefault="00F065FF" w:rsidP="00F065FF">
            <w:pPr>
              <w:rPr>
                <w:b/>
                <w:sz w:val="18"/>
                <w:szCs w:val="18"/>
              </w:rPr>
            </w:pPr>
            <w:r w:rsidRPr="00F065FF">
              <w:rPr>
                <w:b/>
                <w:sz w:val="18"/>
                <w:szCs w:val="18"/>
              </w:rPr>
              <w:t>One</w:t>
            </w:r>
            <w:r w:rsidR="000B0BD9">
              <w:rPr>
                <w:b/>
                <w:sz w:val="18"/>
                <w:szCs w:val="18"/>
              </w:rPr>
              <w:t>:</w:t>
            </w:r>
            <w:r w:rsidRPr="00F065FF">
              <w:rPr>
                <w:b/>
                <w:sz w:val="18"/>
                <w:szCs w:val="18"/>
              </w:rPr>
              <w:t xml:space="preserve"> Professional Learning Community and Teacher Professional Development</w:t>
            </w:r>
          </w:p>
        </w:tc>
        <w:tc>
          <w:tcPr>
            <w:tcW w:w="2664" w:type="dxa"/>
            <w:shd w:val="clear" w:color="auto" w:fill="DEEAF6" w:themeFill="accent1" w:themeFillTint="33"/>
          </w:tcPr>
          <w:p w:rsidR="00F065FF" w:rsidRPr="00F065FF" w:rsidRDefault="00F065FF" w:rsidP="00F065FF">
            <w:pPr>
              <w:rPr>
                <w:sz w:val="18"/>
                <w:szCs w:val="18"/>
              </w:rPr>
            </w:pPr>
            <w:r w:rsidRPr="00F065FF">
              <w:rPr>
                <w:sz w:val="18"/>
                <w:szCs w:val="18"/>
              </w:rPr>
              <w:t>TOSAs and Teacher Coaches</w:t>
            </w:r>
          </w:p>
        </w:tc>
        <w:tc>
          <w:tcPr>
            <w:tcW w:w="1824" w:type="dxa"/>
            <w:shd w:val="clear" w:color="auto" w:fill="DEEAF6" w:themeFill="accent1" w:themeFillTint="33"/>
          </w:tcPr>
          <w:p w:rsidR="00F065FF" w:rsidRPr="00F065FF" w:rsidRDefault="001765C4" w:rsidP="00F065FF">
            <w:pPr>
              <w:outlineLvl w:val="1"/>
              <w:rPr>
                <w:rFonts w:eastAsia="Times New Roman" w:cstheme="minorHAnsi"/>
                <w:bCs/>
                <w:sz w:val="18"/>
                <w:szCs w:val="18"/>
              </w:rPr>
            </w:pPr>
            <w:r>
              <w:rPr>
                <w:rFonts w:eastAsia="Times New Roman" w:cstheme="minorHAnsi"/>
                <w:bCs/>
                <w:sz w:val="18"/>
                <w:szCs w:val="18"/>
              </w:rPr>
              <w:t>$50</w:t>
            </w:r>
            <w:r w:rsidR="00E631B5">
              <w:rPr>
                <w:rFonts w:eastAsia="Times New Roman" w:cstheme="minorHAnsi"/>
                <w:bCs/>
                <w:sz w:val="18"/>
                <w:szCs w:val="18"/>
              </w:rPr>
              <w:t>K in 13 districts</w:t>
            </w:r>
            <w:r>
              <w:rPr>
                <w:rFonts w:eastAsia="Times New Roman" w:cstheme="minorHAnsi"/>
                <w:bCs/>
                <w:sz w:val="18"/>
                <w:szCs w:val="18"/>
              </w:rPr>
              <w:t xml:space="preserve"> for .5 STEM TOSA each</w:t>
            </w:r>
          </w:p>
        </w:tc>
        <w:tc>
          <w:tcPr>
            <w:tcW w:w="1822" w:type="dxa"/>
            <w:shd w:val="clear" w:color="auto" w:fill="DEEAF6" w:themeFill="accent1" w:themeFillTint="33"/>
          </w:tcPr>
          <w:p w:rsidR="00F065FF" w:rsidRPr="00F065FF" w:rsidRDefault="00E631B5" w:rsidP="001765C4">
            <w:pPr>
              <w:jc w:val="right"/>
              <w:outlineLvl w:val="1"/>
              <w:rPr>
                <w:rFonts w:eastAsia="Times New Roman" w:cstheme="minorHAnsi"/>
                <w:bCs/>
                <w:sz w:val="18"/>
                <w:szCs w:val="18"/>
              </w:rPr>
            </w:pPr>
            <w:r w:rsidRPr="00E631B5">
              <w:rPr>
                <w:rFonts w:eastAsia="Times New Roman" w:cstheme="minorHAnsi"/>
                <w:bCs/>
                <w:color w:val="FF0000"/>
                <w:sz w:val="18"/>
                <w:szCs w:val="18"/>
              </w:rPr>
              <w:t>$</w:t>
            </w:r>
            <w:r w:rsidR="001765C4">
              <w:rPr>
                <w:rFonts w:eastAsia="Times New Roman" w:cstheme="minorHAnsi"/>
                <w:bCs/>
                <w:color w:val="FF0000"/>
                <w:sz w:val="18"/>
                <w:szCs w:val="18"/>
              </w:rPr>
              <w:t>650,000</w:t>
            </w:r>
          </w:p>
        </w:tc>
        <w:tc>
          <w:tcPr>
            <w:tcW w:w="1805" w:type="dxa"/>
            <w:shd w:val="clear" w:color="auto" w:fill="DEEAF6" w:themeFill="accent1" w:themeFillTint="33"/>
          </w:tcPr>
          <w:p w:rsidR="00F065FF" w:rsidRDefault="001765C4" w:rsidP="00F065FF">
            <w:pPr>
              <w:jc w:val="right"/>
              <w:outlineLvl w:val="1"/>
              <w:rPr>
                <w:rFonts w:eastAsia="Times New Roman" w:cstheme="minorHAnsi"/>
                <w:bCs/>
                <w:sz w:val="18"/>
                <w:szCs w:val="18"/>
              </w:rPr>
            </w:pPr>
            <w:r>
              <w:rPr>
                <w:rFonts w:eastAsia="Times New Roman" w:cstheme="minorHAnsi"/>
                <w:bCs/>
                <w:sz w:val="18"/>
                <w:szCs w:val="18"/>
              </w:rPr>
              <w:t>State Funds</w:t>
            </w:r>
          </w:p>
          <w:p w:rsidR="001765C4" w:rsidRPr="00F065FF" w:rsidRDefault="001765C4" w:rsidP="00F065FF">
            <w:pPr>
              <w:jc w:val="right"/>
              <w:outlineLvl w:val="1"/>
              <w:rPr>
                <w:rFonts w:eastAsia="Times New Roman" w:cstheme="minorHAnsi"/>
                <w:bCs/>
                <w:sz w:val="18"/>
                <w:szCs w:val="18"/>
              </w:rPr>
            </w:pPr>
            <w:r>
              <w:rPr>
                <w:rFonts w:eastAsia="Times New Roman" w:cstheme="minorHAnsi"/>
                <w:bCs/>
                <w:sz w:val="18"/>
                <w:szCs w:val="18"/>
              </w:rPr>
              <w:t>Foundation Funds</w:t>
            </w:r>
          </w:p>
        </w:tc>
        <w:tc>
          <w:tcPr>
            <w:tcW w:w="1809" w:type="dxa"/>
            <w:shd w:val="clear" w:color="auto" w:fill="DEEAF6" w:themeFill="accent1" w:themeFillTint="33"/>
          </w:tcPr>
          <w:p w:rsidR="00F065FF" w:rsidRDefault="001765C4" w:rsidP="00F065FF">
            <w:pPr>
              <w:jc w:val="right"/>
              <w:outlineLvl w:val="1"/>
              <w:rPr>
                <w:rFonts w:eastAsia="Times New Roman" w:cstheme="minorHAnsi"/>
                <w:bCs/>
                <w:sz w:val="18"/>
                <w:szCs w:val="18"/>
              </w:rPr>
            </w:pPr>
            <w:r>
              <w:rPr>
                <w:rFonts w:eastAsia="Times New Roman" w:cstheme="minorHAnsi"/>
                <w:bCs/>
                <w:sz w:val="18"/>
                <w:szCs w:val="18"/>
              </w:rPr>
              <w:t>State Funds</w:t>
            </w:r>
          </w:p>
          <w:p w:rsidR="001765C4" w:rsidRPr="00F065FF" w:rsidRDefault="001765C4" w:rsidP="00F065FF">
            <w:pPr>
              <w:jc w:val="right"/>
              <w:outlineLvl w:val="1"/>
              <w:rPr>
                <w:rFonts w:eastAsia="Times New Roman" w:cstheme="minorHAnsi"/>
                <w:bCs/>
                <w:sz w:val="18"/>
                <w:szCs w:val="18"/>
              </w:rPr>
            </w:pPr>
            <w:r>
              <w:rPr>
                <w:rFonts w:eastAsia="Times New Roman" w:cstheme="minorHAnsi"/>
                <w:bCs/>
                <w:sz w:val="18"/>
                <w:szCs w:val="18"/>
              </w:rPr>
              <w:t>Foundation Funds</w:t>
            </w:r>
          </w:p>
        </w:tc>
        <w:tc>
          <w:tcPr>
            <w:tcW w:w="1796" w:type="dxa"/>
            <w:shd w:val="clear" w:color="auto" w:fill="DEEAF6" w:themeFill="accent1" w:themeFillTint="33"/>
          </w:tcPr>
          <w:p w:rsidR="00F065FF" w:rsidRPr="00F065FF" w:rsidRDefault="00F065FF" w:rsidP="00F065FF">
            <w:pPr>
              <w:rPr>
                <w:sz w:val="18"/>
                <w:szCs w:val="18"/>
              </w:rPr>
            </w:pPr>
          </w:p>
        </w:tc>
      </w:tr>
      <w:tr w:rsidR="00F065FF" w:rsidRPr="00F065FF" w:rsidTr="001765C4">
        <w:tc>
          <w:tcPr>
            <w:tcW w:w="1230" w:type="dxa"/>
            <w:shd w:val="clear" w:color="auto" w:fill="DEEAF6" w:themeFill="accent1" w:themeFillTint="33"/>
          </w:tcPr>
          <w:p w:rsidR="00F065FF" w:rsidRPr="00F065FF" w:rsidRDefault="00F065FF" w:rsidP="00F065FF">
            <w:pPr>
              <w:rPr>
                <w:b/>
                <w:sz w:val="18"/>
                <w:szCs w:val="18"/>
              </w:rPr>
            </w:pPr>
          </w:p>
        </w:tc>
        <w:tc>
          <w:tcPr>
            <w:tcW w:w="2664" w:type="dxa"/>
            <w:shd w:val="clear" w:color="auto" w:fill="DEEAF6" w:themeFill="accent1" w:themeFillTint="33"/>
          </w:tcPr>
          <w:p w:rsidR="00F065FF" w:rsidRPr="00F065FF" w:rsidRDefault="00E631B5" w:rsidP="00F065FF">
            <w:pPr>
              <w:rPr>
                <w:sz w:val="18"/>
                <w:szCs w:val="18"/>
              </w:rPr>
            </w:pPr>
            <w:r>
              <w:rPr>
                <w:sz w:val="18"/>
                <w:szCs w:val="18"/>
              </w:rPr>
              <w:t xml:space="preserve">Teacher stipends and travel </w:t>
            </w:r>
          </w:p>
        </w:tc>
        <w:tc>
          <w:tcPr>
            <w:tcW w:w="1824" w:type="dxa"/>
            <w:shd w:val="clear" w:color="auto" w:fill="DEEAF6" w:themeFill="accent1" w:themeFillTint="33"/>
          </w:tcPr>
          <w:p w:rsidR="00E631B5" w:rsidRPr="00F065FF" w:rsidRDefault="00E631B5" w:rsidP="00E631B5">
            <w:pPr>
              <w:outlineLvl w:val="1"/>
              <w:rPr>
                <w:rFonts w:eastAsia="Times New Roman" w:cstheme="minorHAnsi"/>
                <w:bCs/>
                <w:sz w:val="18"/>
                <w:szCs w:val="18"/>
              </w:rPr>
            </w:pPr>
            <w:r w:rsidRPr="00F065FF">
              <w:rPr>
                <w:rFonts w:eastAsia="Times New Roman" w:cstheme="minorHAnsi"/>
                <w:bCs/>
                <w:sz w:val="18"/>
                <w:szCs w:val="18"/>
              </w:rPr>
              <w:t>30 teachers x $200 = 6000</w:t>
            </w:r>
          </w:p>
          <w:p w:rsidR="00F065FF" w:rsidRPr="00F065FF" w:rsidRDefault="00E631B5" w:rsidP="00E631B5">
            <w:pPr>
              <w:rPr>
                <w:sz w:val="18"/>
                <w:szCs w:val="18"/>
              </w:rPr>
            </w:pPr>
            <w:r w:rsidRPr="00F065FF">
              <w:rPr>
                <w:rFonts w:eastAsia="Times New Roman" w:cstheme="minorHAnsi"/>
                <w:bCs/>
                <w:sz w:val="18"/>
                <w:szCs w:val="18"/>
              </w:rPr>
              <w:t>Travel = 6000 for learning community and PD</w:t>
            </w:r>
          </w:p>
        </w:tc>
        <w:tc>
          <w:tcPr>
            <w:tcW w:w="1822" w:type="dxa"/>
            <w:shd w:val="clear" w:color="auto" w:fill="DEEAF6" w:themeFill="accent1" w:themeFillTint="33"/>
          </w:tcPr>
          <w:p w:rsidR="00F065FF" w:rsidRPr="00F065FF" w:rsidRDefault="00E631B5" w:rsidP="00E631B5">
            <w:pPr>
              <w:jc w:val="right"/>
              <w:rPr>
                <w:sz w:val="18"/>
                <w:szCs w:val="18"/>
              </w:rPr>
            </w:pPr>
            <w:r w:rsidRPr="00E631B5">
              <w:rPr>
                <w:color w:val="FF0000"/>
                <w:sz w:val="18"/>
                <w:szCs w:val="18"/>
              </w:rPr>
              <w:t>$12,000</w:t>
            </w:r>
          </w:p>
        </w:tc>
        <w:tc>
          <w:tcPr>
            <w:tcW w:w="1805" w:type="dxa"/>
            <w:shd w:val="clear" w:color="auto" w:fill="DEEAF6" w:themeFill="accent1" w:themeFillTint="33"/>
          </w:tcPr>
          <w:p w:rsidR="00F065FF" w:rsidRPr="00F065FF" w:rsidRDefault="00F065FF" w:rsidP="00F065FF">
            <w:pPr>
              <w:rPr>
                <w:sz w:val="18"/>
                <w:szCs w:val="18"/>
              </w:rPr>
            </w:pPr>
          </w:p>
        </w:tc>
        <w:tc>
          <w:tcPr>
            <w:tcW w:w="1809" w:type="dxa"/>
            <w:shd w:val="clear" w:color="auto" w:fill="DEEAF6" w:themeFill="accent1" w:themeFillTint="33"/>
          </w:tcPr>
          <w:p w:rsidR="00F065FF" w:rsidRPr="00F065FF" w:rsidRDefault="00F065FF" w:rsidP="00F065FF">
            <w:pPr>
              <w:rPr>
                <w:sz w:val="18"/>
                <w:szCs w:val="18"/>
              </w:rPr>
            </w:pPr>
          </w:p>
        </w:tc>
        <w:tc>
          <w:tcPr>
            <w:tcW w:w="1796" w:type="dxa"/>
            <w:shd w:val="clear" w:color="auto" w:fill="DEEAF6" w:themeFill="accent1" w:themeFillTint="33"/>
          </w:tcPr>
          <w:p w:rsidR="00F065FF" w:rsidRPr="00F065FF" w:rsidRDefault="00F065FF" w:rsidP="00F065FF">
            <w:pPr>
              <w:rPr>
                <w:sz w:val="18"/>
                <w:szCs w:val="18"/>
              </w:rPr>
            </w:pPr>
          </w:p>
        </w:tc>
      </w:tr>
      <w:tr w:rsidR="00CC39C1" w:rsidRPr="00F065FF" w:rsidTr="001765C4">
        <w:tc>
          <w:tcPr>
            <w:tcW w:w="1230" w:type="dxa"/>
            <w:shd w:val="clear" w:color="auto" w:fill="DEEAF6" w:themeFill="accent1" w:themeFillTint="33"/>
          </w:tcPr>
          <w:p w:rsidR="00CC39C1" w:rsidRPr="00F065FF" w:rsidRDefault="00CC39C1" w:rsidP="00F065FF">
            <w:pPr>
              <w:rPr>
                <w:b/>
                <w:sz w:val="18"/>
                <w:szCs w:val="18"/>
              </w:rPr>
            </w:pPr>
          </w:p>
        </w:tc>
        <w:tc>
          <w:tcPr>
            <w:tcW w:w="2664" w:type="dxa"/>
            <w:shd w:val="clear" w:color="auto" w:fill="DEEAF6" w:themeFill="accent1" w:themeFillTint="33"/>
          </w:tcPr>
          <w:p w:rsidR="00CC39C1" w:rsidRDefault="00CC39C1" w:rsidP="00F065FF">
            <w:pPr>
              <w:rPr>
                <w:sz w:val="18"/>
                <w:szCs w:val="18"/>
              </w:rPr>
            </w:pPr>
          </w:p>
        </w:tc>
        <w:tc>
          <w:tcPr>
            <w:tcW w:w="1824" w:type="dxa"/>
            <w:shd w:val="clear" w:color="auto" w:fill="DEEAF6" w:themeFill="accent1" w:themeFillTint="33"/>
          </w:tcPr>
          <w:p w:rsidR="00CC39C1" w:rsidRPr="00F065FF" w:rsidRDefault="00CC39C1" w:rsidP="00E631B5">
            <w:pPr>
              <w:outlineLvl w:val="1"/>
              <w:rPr>
                <w:rFonts w:eastAsia="Times New Roman" w:cstheme="minorHAnsi"/>
                <w:bCs/>
                <w:sz w:val="18"/>
                <w:szCs w:val="18"/>
              </w:rPr>
            </w:pPr>
          </w:p>
        </w:tc>
        <w:tc>
          <w:tcPr>
            <w:tcW w:w="1822" w:type="dxa"/>
            <w:shd w:val="clear" w:color="auto" w:fill="DEEAF6" w:themeFill="accent1" w:themeFillTint="33"/>
          </w:tcPr>
          <w:p w:rsidR="00CC39C1" w:rsidRPr="00E631B5" w:rsidRDefault="00CC39C1" w:rsidP="00E631B5">
            <w:pPr>
              <w:jc w:val="right"/>
              <w:rPr>
                <w:color w:val="FF0000"/>
                <w:sz w:val="18"/>
                <w:szCs w:val="18"/>
              </w:rPr>
            </w:pPr>
          </w:p>
        </w:tc>
        <w:tc>
          <w:tcPr>
            <w:tcW w:w="1805" w:type="dxa"/>
            <w:shd w:val="clear" w:color="auto" w:fill="DEEAF6" w:themeFill="accent1" w:themeFillTint="33"/>
          </w:tcPr>
          <w:p w:rsidR="00CC39C1" w:rsidRPr="00F065FF" w:rsidRDefault="00CC39C1" w:rsidP="00F065FF">
            <w:pPr>
              <w:rPr>
                <w:sz w:val="18"/>
                <w:szCs w:val="18"/>
              </w:rPr>
            </w:pPr>
          </w:p>
        </w:tc>
        <w:tc>
          <w:tcPr>
            <w:tcW w:w="1809" w:type="dxa"/>
            <w:shd w:val="clear" w:color="auto" w:fill="DEEAF6" w:themeFill="accent1" w:themeFillTint="33"/>
          </w:tcPr>
          <w:p w:rsidR="00CC39C1" w:rsidRPr="00F065FF" w:rsidRDefault="00CC39C1" w:rsidP="00F065FF">
            <w:pPr>
              <w:rPr>
                <w:sz w:val="18"/>
                <w:szCs w:val="18"/>
              </w:rPr>
            </w:pPr>
          </w:p>
        </w:tc>
        <w:tc>
          <w:tcPr>
            <w:tcW w:w="1796" w:type="dxa"/>
            <w:shd w:val="clear" w:color="auto" w:fill="DEEAF6" w:themeFill="accent1" w:themeFillTint="33"/>
          </w:tcPr>
          <w:p w:rsidR="00CC39C1" w:rsidRPr="00F065FF" w:rsidRDefault="00CC39C1" w:rsidP="00F065FF">
            <w:pPr>
              <w:rPr>
                <w:sz w:val="18"/>
                <w:szCs w:val="18"/>
              </w:rPr>
            </w:pPr>
          </w:p>
        </w:tc>
      </w:tr>
      <w:tr w:rsidR="00F065FF" w:rsidRPr="00F065FF" w:rsidTr="000B0BD9">
        <w:trPr>
          <w:trHeight w:val="2105"/>
        </w:trPr>
        <w:tc>
          <w:tcPr>
            <w:tcW w:w="1230" w:type="dxa"/>
            <w:shd w:val="clear" w:color="auto" w:fill="AEAAAA" w:themeFill="background2" w:themeFillShade="BF"/>
          </w:tcPr>
          <w:p w:rsidR="00F065FF" w:rsidRPr="00F065FF" w:rsidRDefault="00F065FF" w:rsidP="00F065FF">
            <w:pPr>
              <w:rPr>
                <w:b/>
                <w:sz w:val="18"/>
                <w:szCs w:val="18"/>
              </w:rPr>
            </w:pPr>
            <w:r w:rsidRPr="00F065FF">
              <w:rPr>
                <w:b/>
                <w:sz w:val="18"/>
                <w:szCs w:val="18"/>
              </w:rPr>
              <w:t>Two</w:t>
            </w:r>
            <w:r w:rsidR="000B0BD9">
              <w:rPr>
                <w:b/>
                <w:sz w:val="18"/>
                <w:szCs w:val="18"/>
              </w:rPr>
              <w:t>:</w:t>
            </w:r>
            <w:r w:rsidRPr="00F065FF">
              <w:rPr>
                <w:b/>
                <w:sz w:val="18"/>
                <w:szCs w:val="18"/>
              </w:rPr>
              <w:t xml:space="preserve"> </w:t>
            </w:r>
          </w:p>
          <w:p w:rsidR="00F065FF" w:rsidRPr="00F065FF" w:rsidRDefault="00F065FF" w:rsidP="00F065FF">
            <w:pPr>
              <w:rPr>
                <w:b/>
                <w:sz w:val="18"/>
                <w:szCs w:val="18"/>
              </w:rPr>
            </w:pPr>
            <w:r w:rsidRPr="00F065FF">
              <w:rPr>
                <w:b/>
                <w:sz w:val="18"/>
                <w:szCs w:val="18"/>
              </w:rPr>
              <w:t>Form STEM NETwork</w:t>
            </w:r>
          </w:p>
        </w:tc>
        <w:tc>
          <w:tcPr>
            <w:tcW w:w="2664" w:type="dxa"/>
            <w:shd w:val="clear" w:color="auto" w:fill="AEAAAA" w:themeFill="background2" w:themeFillShade="BF"/>
          </w:tcPr>
          <w:p w:rsidR="00F065FF" w:rsidRPr="00F065FF" w:rsidRDefault="00F065FF" w:rsidP="00F065FF">
            <w:pPr>
              <w:outlineLvl w:val="1"/>
              <w:rPr>
                <w:rFonts w:eastAsia="Times New Roman" w:cstheme="minorHAnsi"/>
                <w:bCs/>
                <w:sz w:val="18"/>
                <w:szCs w:val="18"/>
              </w:rPr>
            </w:pPr>
            <w:r w:rsidRPr="00F065FF">
              <w:rPr>
                <w:rFonts w:eastAsia="Times New Roman" w:cstheme="minorHAnsi"/>
                <w:bCs/>
                <w:sz w:val="18"/>
                <w:szCs w:val="18"/>
              </w:rPr>
              <w:t>Connect STEM activities to teachers and classrooms (businesses, FIRST, etc.)</w:t>
            </w:r>
          </w:p>
          <w:p w:rsidR="00F065FF" w:rsidRPr="00F065FF" w:rsidRDefault="00F065FF" w:rsidP="00F065FF">
            <w:pPr>
              <w:outlineLvl w:val="1"/>
              <w:rPr>
                <w:rFonts w:eastAsia="Times New Roman" w:cstheme="minorHAnsi"/>
                <w:bCs/>
                <w:sz w:val="18"/>
                <w:szCs w:val="18"/>
              </w:rPr>
            </w:pPr>
            <w:r w:rsidRPr="00F065FF">
              <w:rPr>
                <w:rFonts w:eastAsia="Times New Roman" w:cstheme="minorHAnsi"/>
                <w:bCs/>
                <w:sz w:val="18"/>
                <w:szCs w:val="18"/>
              </w:rPr>
              <w:t>STEM NETwork Director</w:t>
            </w:r>
          </w:p>
        </w:tc>
        <w:tc>
          <w:tcPr>
            <w:tcW w:w="1824" w:type="dxa"/>
            <w:shd w:val="clear" w:color="auto" w:fill="AEAAAA" w:themeFill="background2" w:themeFillShade="BF"/>
          </w:tcPr>
          <w:p w:rsidR="00F065FF" w:rsidRPr="00F065FF" w:rsidRDefault="00F065FF" w:rsidP="00F065FF">
            <w:pPr>
              <w:pStyle w:val="ListParagraph"/>
              <w:numPr>
                <w:ilvl w:val="0"/>
                <w:numId w:val="5"/>
              </w:numPr>
              <w:spacing w:after="0" w:line="240" w:lineRule="auto"/>
              <w:outlineLvl w:val="1"/>
              <w:rPr>
                <w:rFonts w:eastAsia="Times New Roman" w:cstheme="minorHAnsi"/>
                <w:bCs/>
                <w:sz w:val="18"/>
                <w:szCs w:val="18"/>
              </w:rPr>
            </w:pPr>
            <w:r w:rsidRPr="00F065FF">
              <w:rPr>
                <w:rFonts w:eastAsia="Times New Roman" w:cstheme="minorHAnsi"/>
                <w:bCs/>
                <w:sz w:val="18"/>
                <w:szCs w:val="18"/>
              </w:rPr>
              <w:t xml:space="preserve">$50K plus $25K benefits= </w:t>
            </w:r>
            <w:r>
              <w:rPr>
                <w:rFonts w:eastAsia="Times New Roman" w:cstheme="minorHAnsi"/>
                <w:bCs/>
                <w:sz w:val="18"/>
                <w:szCs w:val="18"/>
              </w:rPr>
              <w:t xml:space="preserve"> $75k for </w:t>
            </w:r>
            <w:r w:rsidRPr="00F065FF">
              <w:rPr>
                <w:rFonts w:eastAsia="Times New Roman" w:cstheme="minorHAnsi"/>
                <w:bCs/>
                <w:sz w:val="18"/>
                <w:szCs w:val="18"/>
              </w:rPr>
              <w:t>1 FTE</w:t>
            </w:r>
          </w:p>
        </w:tc>
        <w:tc>
          <w:tcPr>
            <w:tcW w:w="1822" w:type="dxa"/>
            <w:shd w:val="clear" w:color="auto" w:fill="AEAAAA" w:themeFill="background2" w:themeFillShade="BF"/>
          </w:tcPr>
          <w:p w:rsidR="00F065FF" w:rsidRPr="00F065FF" w:rsidRDefault="00F065FF" w:rsidP="00F065FF">
            <w:pPr>
              <w:jc w:val="right"/>
              <w:outlineLvl w:val="1"/>
              <w:rPr>
                <w:rFonts w:eastAsia="Times New Roman" w:cstheme="minorHAnsi"/>
                <w:bCs/>
                <w:sz w:val="18"/>
                <w:szCs w:val="18"/>
              </w:rPr>
            </w:pPr>
            <w:r w:rsidRPr="00F065FF">
              <w:rPr>
                <w:rFonts w:eastAsia="Times New Roman" w:cstheme="minorHAnsi"/>
                <w:bCs/>
                <w:sz w:val="18"/>
                <w:szCs w:val="18"/>
              </w:rPr>
              <w:t xml:space="preserve">NASA Space Grant $37,500 </w:t>
            </w:r>
          </w:p>
          <w:p w:rsidR="00F065FF" w:rsidRPr="00F065FF" w:rsidRDefault="00F065FF" w:rsidP="00F065FF">
            <w:pPr>
              <w:jc w:val="right"/>
              <w:outlineLvl w:val="1"/>
              <w:rPr>
                <w:rFonts w:eastAsia="Times New Roman" w:cstheme="minorHAnsi"/>
                <w:bCs/>
                <w:sz w:val="18"/>
                <w:szCs w:val="18"/>
              </w:rPr>
            </w:pPr>
            <w:r>
              <w:rPr>
                <w:rFonts w:eastAsia="Times New Roman" w:cstheme="minorHAnsi"/>
                <w:bCs/>
                <w:sz w:val="18"/>
                <w:szCs w:val="18"/>
              </w:rPr>
              <w:t>C</w:t>
            </w:r>
            <w:r w:rsidR="00C86AD6">
              <w:rPr>
                <w:rFonts w:eastAsia="Times New Roman" w:cstheme="minorHAnsi"/>
                <w:bCs/>
                <w:sz w:val="18"/>
                <w:szCs w:val="18"/>
              </w:rPr>
              <w:t>ompany donations $10</w:t>
            </w:r>
            <w:r w:rsidRPr="00F065FF">
              <w:rPr>
                <w:rFonts w:eastAsia="Times New Roman" w:cstheme="minorHAnsi"/>
                <w:bCs/>
                <w:sz w:val="18"/>
                <w:szCs w:val="18"/>
              </w:rPr>
              <w:t xml:space="preserve">,000 </w:t>
            </w:r>
          </w:p>
          <w:p w:rsidR="00F065FF" w:rsidRDefault="00F065FF" w:rsidP="00F065FF">
            <w:pPr>
              <w:jc w:val="right"/>
              <w:outlineLvl w:val="1"/>
              <w:rPr>
                <w:rFonts w:eastAsia="Times New Roman" w:cstheme="minorHAnsi"/>
                <w:bCs/>
                <w:sz w:val="18"/>
                <w:szCs w:val="18"/>
              </w:rPr>
            </w:pPr>
            <w:r>
              <w:rPr>
                <w:rFonts w:eastAsia="Times New Roman" w:cstheme="minorHAnsi"/>
                <w:bCs/>
                <w:sz w:val="18"/>
                <w:szCs w:val="18"/>
              </w:rPr>
              <w:t xml:space="preserve">School contributions </w:t>
            </w:r>
            <w:r w:rsidRPr="00F065FF">
              <w:rPr>
                <w:rFonts w:eastAsia="Times New Roman" w:cstheme="minorHAnsi"/>
                <w:bCs/>
                <w:sz w:val="18"/>
                <w:szCs w:val="18"/>
              </w:rPr>
              <w:t>$1</w:t>
            </w:r>
            <w:r w:rsidR="00CC39C1">
              <w:rPr>
                <w:rFonts w:eastAsia="Times New Roman" w:cstheme="minorHAnsi"/>
                <w:bCs/>
                <w:sz w:val="18"/>
                <w:szCs w:val="18"/>
              </w:rPr>
              <w:t>3</w:t>
            </w:r>
            <w:r w:rsidRPr="00F065FF">
              <w:rPr>
                <w:rFonts w:eastAsia="Times New Roman" w:cstheme="minorHAnsi"/>
                <w:bCs/>
                <w:sz w:val="18"/>
                <w:szCs w:val="18"/>
              </w:rPr>
              <w:t>,000</w:t>
            </w:r>
          </w:p>
          <w:p w:rsidR="000B0BD9" w:rsidRPr="00F065FF" w:rsidRDefault="00CC39C1" w:rsidP="000B0BD9">
            <w:pPr>
              <w:jc w:val="right"/>
              <w:outlineLvl w:val="1"/>
              <w:rPr>
                <w:rFonts w:eastAsia="Times New Roman" w:cstheme="minorHAnsi"/>
                <w:bCs/>
                <w:sz w:val="18"/>
                <w:szCs w:val="18"/>
              </w:rPr>
            </w:pPr>
            <w:r>
              <w:rPr>
                <w:rFonts w:eastAsia="Times New Roman" w:cstheme="minorHAnsi"/>
                <w:bCs/>
                <w:color w:val="FF0000"/>
                <w:sz w:val="18"/>
                <w:szCs w:val="18"/>
              </w:rPr>
              <w:t>Gaps &lt;14</w:t>
            </w:r>
            <w:r w:rsidR="00F065FF" w:rsidRPr="00F065FF">
              <w:rPr>
                <w:rFonts w:eastAsia="Times New Roman" w:cstheme="minorHAnsi"/>
                <w:bCs/>
                <w:color w:val="FF0000"/>
                <w:sz w:val="18"/>
                <w:szCs w:val="18"/>
              </w:rPr>
              <w:t xml:space="preserve">,500&gt; of which </w:t>
            </w:r>
            <w:r>
              <w:rPr>
                <w:rFonts w:eastAsia="Times New Roman" w:cstheme="minorHAnsi"/>
                <w:bCs/>
                <w:color w:val="FF0000"/>
                <w:sz w:val="18"/>
                <w:szCs w:val="18"/>
              </w:rPr>
              <w:t>at least $2</w:t>
            </w:r>
            <w:r w:rsidR="00F065FF" w:rsidRPr="00F065FF">
              <w:rPr>
                <w:rFonts w:eastAsia="Times New Roman" w:cstheme="minorHAnsi"/>
                <w:bCs/>
                <w:color w:val="FF0000"/>
                <w:sz w:val="18"/>
                <w:szCs w:val="18"/>
              </w:rPr>
              <w:t xml:space="preserve"> must be cash</w:t>
            </w:r>
          </w:p>
        </w:tc>
        <w:tc>
          <w:tcPr>
            <w:tcW w:w="1805" w:type="dxa"/>
            <w:shd w:val="clear" w:color="auto" w:fill="AEAAAA" w:themeFill="background2" w:themeFillShade="BF"/>
          </w:tcPr>
          <w:p w:rsidR="001765C4" w:rsidRDefault="00F065FF" w:rsidP="00F065FF">
            <w:pPr>
              <w:jc w:val="right"/>
              <w:outlineLvl w:val="1"/>
              <w:rPr>
                <w:rFonts w:eastAsia="Times New Roman" w:cstheme="minorHAnsi"/>
                <w:bCs/>
                <w:sz w:val="18"/>
                <w:szCs w:val="18"/>
              </w:rPr>
            </w:pPr>
            <w:r w:rsidRPr="00F065FF">
              <w:rPr>
                <w:rFonts w:eastAsia="Times New Roman" w:cstheme="minorHAnsi"/>
                <w:bCs/>
                <w:sz w:val="18"/>
                <w:szCs w:val="18"/>
              </w:rPr>
              <w:t>NASA $37,500</w:t>
            </w:r>
          </w:p>
          <w:p w:rsidR="00F065FF" w:rsidRPr="00F065FF" w:rsidRDefault="001765C4" w:rsidP="00F065FF">
            <w:pPr>
              <w:jc w:val="right"/>
              <w:outlineLvl w:val="1"/>
              <w:rPr>
                <w:rFonts w:eastAsia="Times New Roman" w:cstheme="minorHAnsi"/>
                <w:bCs/>
                <w:sz w:val="18"/>
                <w:szCs w:val="18"/>
              </w:rPr>
            </w:pPr>
            <w:r>
              <w:rPr>
                <w:rFonts w:eastAsia="Times New Roman" w:cstheme="minorHAnsi"/>
                <w:bCs/>
                <w:sz w:val="18"/>
                <w:szCs w:val="18"/>
              </w:rPr>
              <w:t>State Funds</w:t>
            </w:r>
            <w:r w:rsidR="00F065FF" w:rsidRPr="00F065FF">
              <w:rPr>
                <w:rFonts w:eastAsia="Times New Roman" w:cstheme="minorHAnsi"/>
                <w:bCs/>
                <w:sz w:val="18"/>
                <w:szCs w:val="18"/>
              </w:rPr>
              <w:t xml:space="preserve"> </w:t>
            </w:r>
          </w:p>
          <w:p w:rsidR="00F065FF" w:rsidRPr="00F065FF" w:rsidRDefault="00F065FF" w:rsidP="00F065FF">
            <w:pPr>
              <w:jc w:val="right"/>
              <w:outlineLvl w:val="1"/>
              <w:rPr>
                <w:rFonts w:eastAsia="Times New Roman" w:cstheme="minorHAnsi"/>
                <w:bCs/>
                <w:sz w:val="18"/>
                <w:szCs w:val="18"/>
              </w:rPr>
            </w:pPr>
          </w:p>
        </w:tc>
        <w:tc>
          <w:tcPr>
            <w:tcW w:w="1809" w:type="dxa"/>
            <w:shd w:val="clear" w:color="auto" w:fill="AEAAAA" w:themeFill="background2" w:themeFillShade="BF"/>
          </w:tcPr>
          <w:p w:rsidR="001765C4" w:rsidRDefault="00F065FF" w:rsidP="00F065FF">
            <w:pPr>
              <w:jc w:val="right"/>
              <w:outlineLvl w:val="1"/>
              <w:rPr>
                <w:rFonts w:eastAsia="Times New Roman" w:cstheme="minorHAnsi"/>
                <w:bCs/>
                <w:sz w:val="18"/>
                <w:szCs w:val="18"/>
              </w:rPr>
            </w:pPr>
            <w:r w:rsidRPr="00F065FF">
              <w:rPr>
                <w:rFonts w:eastAsia="Times New Roman" w:cstheme="minorHAnsi"/>
                <w:bCs/>
                <w:sz w:val="18"/>
                <w:szCs w:val="18"/>
              </w:rPr>
              <w:t>NASA $37,500</w:t>
            </w:r>
          </w:p>
          <w:p w:rsidR="00F065FF" w:rsidRPr="00F065FF" w:rsidRDefault="001765C4" w:rsidP="00F065FF">
            <w:pPr>
              <w:jc w:val="right"/>
              <w:outlineLvl w:val="1"/>
              <w:rPr>
                <w:rFonts w:eastAsia="Times New Roman" w:cstheme="minorHAnsi"/>
                <w:bCs/>
                <w:sz w:val="18"/>
                <w:szCs w:val="18"/>
              </w:rPr>
            </w:pPr>
            <w:r>
              <w:rPr>
                <w:rFonts w:eastAsia="Times New Roman" w:cstheme="minorHAnsi"/>
                <w:bCs/>
                <w:sz w:val="18"/>
                <w:szCs w:val="18"/>
              </w:rPr>
              <w:t>State Funds</w:t>
            </w:r>
            <w:r w:rsidR="00F065FF" w:rsidRPr="00F065FF">
              <w:rPr>
                <w:rFonts w:eastAsia="Times New Roman" w:cstheme="minorHAnsi"/>
                <w:bCs/>
                <w:sz w:val="18"/>
                <w:szCs w:val="18"/>
              </w:rPr>
              <w:t xml:space="preserve"> </w:t>
            </w:r>
          </w:p>
          <w:p w:rsidR="00F065FF" w:rsidRPr="00F065FF" w:rsidRDefault="00F065FF" w:rsidP="00F065FF">
            <w:pPr>
              <w:jc w:val="right"/>
              <w:outlineLvl w:val="1"/>
              <w:rPr>
                <w:rFonts w:eastAsia="Times New Roman" w:cstheme="minorHAnsi"/>
                <w:bCs/>
                <w:sz w:val="18"/>
                <w:szCs w:val="18"/>
              </w:rPr>
            </w:pPr>
          </w:p>
          <w:p w:rsidR="00F065FF" w:rsidRPr="00F065FF" w:rsidRDefault="00F065FF" w:rsidP="00F065FF">
            <w:pPr>
              <w:jc w:val="right"/>
              <w:outlineLvl w:val="1"/>
              <w:rPr>
                <w:rFonts w:eastAsia="Times New Roman" w:cstheme="minorHAnsi"/>
                <w:bCs/>
                <w:sz w:val="18"/>
                <w:szCs w:val="18"/>
              </w:rPr>
            </w:pPr>
          </w:p>
        </w:tc>
        <w:tc>
          <w:tcPr>
            <w:tcW w:w="1796" w:type="dxa"/>
            <w:shd w:val="clear" w:color="auto" w:fill="AEAAAA" w:themeFill="background2" w:themeFillShade="BF"/>
          </w:tcPr>
          <w:p w:rsidR="00F065FF" w:rsidRPr="00F065FF" w:rsidRDefault="00F065FF" w:rsidP="00F065FF">
            <w:pPr>
              <w:rPr>
                <w:sz w:val="18"/>
                <w:szCs w:val="18"/>
              </w:rPr>
            </w:pPr>
          </w:p>
        </w:tc>
      </w:tr>
      <w:tr w:rsidR="000B0BD9" w:rsidRPr="00F065FF" w:rsidTr="001765C4">
        <w:tc>
          <w:tcPr>
            <w:tcW w:w="1230" w:type="dxa"/>
            <w:shd w:val="clear" w:color="auto" w:fill="AEAAAA" w:themeFill="background2" w:themeFillShade="BF"/>
          </w:tcPr>
          <w:p w:rsidR="000B0BD9" w:rsidRPr="00F065FF" w:rsidRDefault="000B0BD9" w:rsidP="00F065FF">
            <w:pPr>
              <w:rPr>
                <w:b/>
                <w:sz w:val="18"/>
                <w:szCs w:val="18"/>
              </w:rPr>
            </w:pPr>
          </w:p>
        </w:tc>
        <w:tc>
          <w:tcPr>
            <w:tcW w:w="2664" w:type="dxa"/>
            <w:shd w:val="clear" w:color="auto" w:fill="AEAAAA" w:themeFill="background2" w:themeFillShade="BF"/>
          </w:tcPr>
          <w:p w:rsidR="000B0BD9" w:rsidRPr="00F065FF" w:rsidRDefault="000B0BD9" w:rsidP="00517407">
            <w:pPr>
              <w:outlineLvl w:val="1"/>
              <w:rPr>
                <w:rFonts w:eastAsia="Times New Roman" w:cstheme="minorHAnsi"/>
                <w:bCs/>
                <w:sz w:val="18"/>
                <w:szCs w:val="18"/>
              </w:rPr>
            </w:pPr>
            <w:r w:rsidRPr="00F065FF">
              <w:rPr>
                <w:rFonts w:eastAsia="Times New Roman" w:cstheme="minorHAnsi"/>
                <w:bCs/>
                <w:sz w:val="18"/>
                <w:szCs w:val="18"/>
              </w:rPr>
              <w:t>STEM NETwork Support</w:t>
            </w:r>
          </w:p>
        </w:tc>
        <w:tc>
          <w:tcPr>
            <w:tcW w:w="1824" w:type="dxa"/>
            <w:shd w:val="clear" w:color="auto" w:fill="AEAAAA" w:themeFill="background2" w:themeFillShade="BF"/>
          </w:tcPr>
          <w:p w:rsidR="000B0BD9" w:rsidRPr="00F065FF" w:rsidRDefault="000B0BD9" w:rsidP="00517407">
            <w:pPr>
              <w:outlineLvl w:val="1"/>
              <w:rPr>
                <w:rFonts w:eastAsia="Times New Roman" w:cstheme="minorHAnsi"/>
                <w:bCs/>
                <w:sz w:val="18"/>
                <w:szCs w:val="18"/>
              </w:rPr>
            </w:pPr>
            <w:r w:rsidRPr="00F065FF">
              <w:rPr>
                <w:rFonts w:eastAsia="Times New Roman" w:cstheme="minorHAnsi"/>
                <w:bCs/>
                <w:sz w:val="18"/>
                <w:szCs w:val="18"/>
              </w:rPr>
              <w:t>Travel expenses and supplies</w:t>
            </w:r>
          </w:p>
        </w:tc>
        <w:tc>
          <w:tcPr>
            <w:tcW w:w="1822" w:type="dxa"/>
            <w:shd w:val="clear" w:color="auto" w:fill="AEAAAA" w:themeFill="background2" w:themeFillShade="BF"/>
          </w:tcPr>
          <w:p w:rsidR="000B0BD9" w:rsidRPr="00F065FF" w:rsidRDefault="000B0BD9" w:rsidP="00517407">
            <w:pPr>
              <w:jc w:val="right"/>
              <w:outlineLvl w:val="1"/>
              <w:rPr>
                <w:rFonts w:eastAsia="Times New Roman" w:cstheme="minorHAnsi"/>
                <w:bCs/>
                <w:sz w:val="18"/>
                <w:szCs w:val="18"/>
              </w:rPr>
            </w:pPr>
            <w:r w:rsidRPr="00F065FF">
              <w:rPr>
                <w:rFonts w:eastAsia="Times New Roman" w:cstheme="minorHAnsi"/>
                <w:bCs/>
                <w:color w:val="FF0000"/>
                <w:sz w:val="18"/>
                <w:szCs w:val="18"/>
              </w:rPr>
              <w:t>$10,000</w:t>
            </w:r>
          </w:p>
        </w:tc>
        <w:tc>
          <w:tcPr>
            <w:tcW w:w="1805" w:type="dxa"/>
            <w:shd w:val="clear" w:color="auto" w:fill="AEAAAA" w:themeFill="background2" w:themeFillShade="BF"/>
          </w:tcPr>
          <w:p w:rsidR="000B0BD9" w:rsidRPr="00F065FF" w:rsidRDefault="000B0BD9" w:rsidP="00517407">
            <w:pPr>
              <w:jc w:val="right"/>
              <w:outlineLvl w:val="1"/>
              <w:rPr>
                <w:rFonts w:eastAsia="Times New Roman" w:cstheme="minorHAnsi"/>
                <w:bCs/>
                <w:sz w:val="18"/>
                <w:szCs w:val="18"/>
              </w:rPr>
            </w:pPr>
          </w:p>
        </w:tc>
        <w:tc>
          <w:tcPr>
            <w:tcW w:w="1809" w:type="dxa"/>
            <w:shd w:val="clear" w:color="auto" w:fill="AEAAAA" w:themeFill="background2" w:themeFillShade="BF"/>
          </w:tcPr>
          <w:p w:rsidR="000B0BD9" w:rsidRPr="00F065FF" w:rsidRDefault="000B0BD9" w:rsidP="00F065FF">
            <w:pPr>
              <w:jc w:val="right"/>
              <w:outlineLvl w:val="1"/>
              <w:rPr>
                <w:rFonts w:eastAsia="Times New Roman" w:cstheme="minorHAnsi"/>
                <w:bCs/>
                <w:sz w:val="18"/>
                <w:szCs w:val="18"/>
              </w:rPr>
            </w:pPr>
          </w:p>
        </w:tc>
        <w:tc>
          <w:tcPr>
            <w:tcW w:w="1796" w:type="dxa"/>
            <w:shd w:val="clear" w:color="auto" w:fill="AEAAAA" w:themeFill="background2" w:themeFillShade="BF"/>
          </w:tcPr>
          <w:p w:rsidR="000B0BD9" w:rsidRPr="00F065FF" w:rsidRDefault="000B0BD9" w:rsidP="00F065FF">
            <w:pPr>
              <w:rPr>
                <w:sz w:val="18"/>
                <w:szCs w:val="18"/>
              </w:rPr>
            </w:pPr>
          </w:p>
        </w:tc>
      </w:tr>
      <w:tr w:rsidR="000B0BD9" w:rsidRPr="00F065FF" w:rsidTr="001765C4">
        <w:tc>
          <w:tcPr>
            <w:tcW w:w="1230" w:type="dxa"/>
            <w:shd w:val="clear" w:color="auto" w:fill="AEAAAA" w:themeFill="background2" w:themeFillShade="BF"/>
          </w:tcPr>
          <w:p w:rsidR="000B0BD9" w:rsidRPr="00F065FF" w:rsidRDefault="000B0BD9" w:rsidP="00F065FF">
            <w:pPr>
              <w:rPr>
                <w:b/>
                <w:sz w:val="18"/>
                <w:szCs w:val="18"/>
              </w:rPr>
            </w:pPr>
          </w:p>
        </w:tc>
        <w:tc>
          <w:tcPr>
            <w:tcW w:w="2664" w:type="dxa"/>
            <w:shd w:val="clear" w:color="auto" w:fill="AEAAAA" w:themeFill="background2" w:themeFillShade="BF"/>
          </w:tcPr>
          <w:p w:rsidR="000B0BD9" w:rsidRPr="00F065FF" w:rsidRDefault="00CC39C1" w:rsidP="000B0BD9">
            <w:pPr>
              <w:outlineLvl w:val="1"/>
              <w:rPr>
                <w:rFonts w:eastAsia="Times New Roman" w:cstheme="minorHAnsi"/>
                <w:bCs/>
                <w:sz w:val="18"/>
                <w:szCs w:val="18"/>
              </w:rPr>
            </w:pPr>
            <w:r>
              <w:rPr>
                <w:b/>
                <w:sz w:val="18"/>
                <w:szCs w:val="18"/>
              </w:rPr>
              <w:t>Program Delivery</w:t>
            </w:r>
            <w:r>
              <w:rPr>
                <w:rFonts w:eastAsia="Times New Roman" w:cstheme="minorHAnsi"/>
                <w:bCs/>
                <w:sz w:val="18"/>
                <w:szCs w:val="18"/>
              </w:rPr>
              <w:t xml:space="preserve">: </w:t>
            </w:r>
            <w:r w:rsidR="000B0BD9">
              <w:rPr>
                <w:rFonts w:eastAsia="Times New Roman" w:cstheme="minorHAnsi"/>
                <w:bCs/>
                <w:sz w:val="18"/>
                <w:szCs w:val="18"/>
              </w:rPr>
              <w:t xml:space="preserve">Programs </w:t>
            </w:r>
            <w:r>
              <w:rPr>
                <w:rFonts w:eastAsia="Times New Roman" w:cstheme="minorHAnsi"/>
                <w:bCs/>
                <w:sz w:val="18"/>
                <w:szCs w:val="18"/>
              </w:rPr>
              <w:t>in Schools (implement effective practices across districts_</w:t>
            </w:r>
          </w:p>
        </w:tc>
        <w:tc>
          <w:tcPr>
            <w:tcW w:w="1824" w:type="dxa"/>
            <w:shd w:val="clear" w:color="auto" w:fill="AEAAAA" w:themeFill="background2" w:themeFillShade="BF"/>
          </w:tcPr>
          <w:p w:rsidR="000B0BD9" w:rsidRPr="00F065FF" w:rsidRDefault="000B0BD9" w:rsidP="00F065FF">
            <w:pPr>
              <w:outlineLvl w:val="1"/>
              <w:rPr>
                <w:rFonts w:eastAsia="Times New Roman" w:cstheme="minorHAnsi"/>
                <w:bCs/>
                <w:sz w:val="18"/>
                <w:szCs w:val="18"/>
              </w:rPr>
            </w:pPr>
            <w:r>
              <w:rPr>
                <w:rFonts w:eastAsia="Times New Roman" w:cstheme="minorHAnsi"/>
                <w:bCs/>
                <w:sz w:val="18"/>
                <w:szCs w:val="18"/>
              </w:rPr>
              <w:t>Cost of classroom supplies</w:t>
            </w:r>
            <w:r w:rsidR="00CC39C1">
              <w:rPr>
                <w:rFonts w:eastAsia="Times New Roman" w:cstheme="minorHAnsi"/>
                <w:bCs/>
                <w:sz w:val="18"/>
                <w:szCs w:val="18"/>
              </w:rPr>
              <w:t>, transportation for experiential learning</w:t>
            </w:r>
          </w:p>
        </w:tc>
        <w:tc>
          <w:tcPr>
            <w:tcW w:w="1822" w:type="dxa"/>
            <w:shd w:val="clear" w:color="auto" w:fill="AEAAAA" w:themeFill="background2" w:themeFillShade="BF"/>
          </w:tcPr>
          <w:p w:rsidR="000B0BD9" w:rsidRDefault="00CC39C1" w:rsidP="00F065FF">
            <w:pPr>
              <w:jc w:val="right"/>
              <w:outlineLvl w:val="1"/>
              <w:rPr>
                <w:rFonts w:eastAsia="Times New Roman" w:cstheme="minorHAnsi"/>
                <w:bCs/>
                <w:color w:val="FF0000"/>
                <w:sz w:val="18"/>
                <w:szCs w:val="18"/>
              </w:rPr>
            </w:pPr>
            <w:r>
              <w:rPr>
                <w:rFonts w:eastAsia="Times New Roman" w:cstheme="minorHAnsi"/>
                <w:bCs/>
                <w:color w:val="FF0000"/>
                <w:sz w:val="18"/>
                <w:szCs w:val="18"/>
              </w:rPr>
              <w:t>$325</w:t>
            </w:r>
            <w:r w:rsidR="000B0BD9">
              <w:rPr>
                <w:rFonts w:eastAsia="Times New Roman" w:cstheme="minorHAnsi"/>
                <w:bCs/>
                <w:color w:val="FF0000"/>
                <w:sz w:val="18"/>
                <w:szCs w:val="18"/>
              </w:rPr>
              <w:t>,000</w:t>
            </w:r>
          </w:p>
          <w:p w:rsidR="000B0BD9" w:rsidRPr="00F065FF" w:rsidRDefault="000B0BD9" w:rsidP="00F065FF">
            <w:pPr>
              <w:jc w:val="right"/>
              <w:outlineLvl w:val="1"/>
              <w:rPr>
                <w:rFonts w:eastAsia="Times New Roman" w:cstheme="minorHAnsi"/>
                <w:bCs/>
                <w:color w:val="FF0000"/>
                <w:sz w:val="18"/>
                <w:szCs w:val="18"/>
              </w:rPr>
            </w:pPr>
            <w:r>
              <w:rPr>
                <w:rFonts w:eastAsia="Times New Roman" w:cstheme="minorHAnsi"/>
                <w:bCs/>
                <w:color w:val="FF0000"/>
                <w:sz w:val="18"/>
                <w:szCs w:val="18"/>
              </w:rPr>
              <w:t>Grants</w:t>
            </w:r>
          </w:p>
        </w:tc>
        <w:tc>
          <w:tcPr>
            <w:tcW w:w="1805" w:type="dxa"/>
            <w:shd w:val="clear" w:color="auto" w:fill="AEAAAA" w:themeFill="background2" w:themeFillShade="BF"/>
          </w:tcPr>
          <w:p w:rsidR="000B0BD9" w:rsidRDefault="00CC39C1" w:rsidP="000B0BD9">
            <w:pPr>
              <w:jc w:val="right"/>
              <w:outlineLvl w:val="1"/>
              <w:rPr>
                <w:rFonts w:eastAsia="Times New Roman" w:cstheme="minorHAnsi"/>
                <w:bCs/>
                <w:color w:val="FF0000"/>
                <w:sz w:val="18"/>
                <w:szCs w:val="18"/>
              </w:rPr>
            </w:pPr>
            <w:r>
              <w:rPr>
                <w:rFonts w:eastAsia="Times New Roman" w:cstheme="minorHAnsi"/>
                <w:bCs/>
                <w:color w:val="FF0000"/>
                <w:sz w:val="18"/>
                <w:szCs w:val="18"/>
              </w:rPr>
              <w:t>$325</w:t>
            </w:r>
            <w:r w:rsidR="000B0BD9">
              <w:rPr>
                <w:rFonts w:eastAsia="Times New Roman" w:cstheme="minorHAnsi"/>
                <w:bCs/>
                <w:color w:val="FF0000"/>
                <w:sz w:val="18"/>
                <w:szCs w:val="18"/>
              </w:rPr>
              <w:t>,000</w:t>
            </w:r>
          </w:p>
          <w:p w:rsidR="000B0BD9" w:rsidRPr="00F065FF" w:rsidRDefault="000B0BD9" w:rsidP="000B0BD9">
            <w:pPr>
              <w:jc w:val="right"/>
              <w:outlineLvl w:val="1"/>
              <w:rPr>
                <w:rFonts w:eastAsia="Times New Roman" w:cstheme="minorHAnsi"/>
                <w:bCs/>
                <w:sz w:val="18"/>
                <w:szCs w:val="18"/>
              </w:rPr>
            </w:pPr>
            <w:r>
              <w:rPr>
                <w:rFonts w:eastAsia="Times New Roman" w:cstheme="minorHAnsi"/>
                <w:bCs/>
                <w:color w:val="FF0000"/>
                <w:sz w:val="18"/>
                <w:szCs w:val="18"/>
              </w:rPr>
              <w:t>Grants</w:t>
            </w:r>
          </w:p>
        </w:tc>
        <w:tc>
          <w:tcPr>
            <w:tcW w:w="1809" w:type="dxa"/>
            <w:shd w:val="clear" w:color="auto" w:fill="AEAAAA" w:themeFill="background2" w:themeFillShade="BF"/>
          </w:tcPr>
          <w:p w:rsidR="000B0BD9" w:rsidRDefault="00CC39C1" w:rsidP="000B0BD9">
            <w:pPr>
              <w:jc w:val="right"/>
              <w:outlineLvl w:val="1"/>
              <w:rPr>
                <w:rFonts w:eastAsia="Times New Roman" w:cstheme="minorHAnsi"/>
                <w:bCs/>
                <w:color w:val="FF0000"/>
                <w:sz w:val="18"/>
                <w:szCs w:val="18"/>
              </w:rPr>
            </w:pPr>
            <w:r>
              <w:rPr>
                <w:rFonts w:eastAsia="Times New Roman" w:cstheme="minorHAnsi"/>
                <w:bCs/>
                <w:color w:val="FF0000"/>
                <w:sz w:val="18"/>
                <w:szCs w:val="18"/>
              </w:rPr>
              <w:t>$325</w:t>
            </w:r>
            <w:r w:rsidR="000B0BD9">
              <w:rPr>
                <w:rFonts w:eastAsia="Times New Roman" w:cstheme="minorHAnsi"/>
                <w:bCs/>
                <w:color w:val="FF0000"/>
                <w:sz w:val="18"/>
                <w:szCs w:val="18"/>
              </w:rPr>
              <w:t>,000</w:t>
            </w:r>
          </w:p>
          <w:p w:rsidR="000B0BD9" w:rsidRPr="00F065FF" w:rsidRDefault="000B0BD9" w:rsidP="000B0BD9">
            <w:pPr>
              <w:jc w:val="right"/>
              <w:outlineLvl w:val="1"/>
              <w:rPr>
                <w:rFonts w:eastAsia="Times New Roman" w:cstheme="minorHAnsi"/>
                <w:bCs/>
                <w:sz w:val="18"/>
                <w:szCs w:val="18"/>
              </w:rPr>
            </w:pPr>
            <w:r>
              <w:rPr>
                <w:rFonts w:eastAsia="Times New Roman" w:cstheme="minorHAnsi"/>
                <w:bCs/>
                <w:color w:val="FF0000"/>
                <w:sz w:val="18"/>
                <w:szCs w:val="18"/>
              </w:rPr>
              <w:t>Grants</w:t>
            </w:r>
          </w:p>
        </w:tc>
        <w:tc>
          <w:tcPr>
            <w:tcW w:w="1796" w:type="dxa"/>
            <w:shd w:val="clear" w:color="auto" w:fill="AEAAAA" w:themeFill="background2" w:themeFillShade="BF"/>
          </w:tcPr>
          <w:p w:rsidR="000B0BD9" w:rsidRPr="00F065FF" w:rsidRDefault="000B0BD9" w:rsidP="00F065FF">
            <w:pPr>
              <w:rPr>
                <w:sz w:val="18"/>
                <w:szCs w:val="18"/>
              </w:rPr>
            </w:pPr>
          </w:p>
        </w:tc>
      </w:tr>
      <w:tr w:rsidR="000B0BD9" w:rsidRPr="00F065FF" w:rsidTr="001765C4">
        <w:tc>
          <w:tcPr>
            <w:tcW w:w="1230" w:type="dxa"/>
            <w:shd w:val="clear" w:color="auto" w:fill="AEAAAA" w:themeFill="background2" w:themeFillShade="BF"/>
          </w:tcPr>
          <w:p w:rsidR="000B0BD9" w:rsidRDefault="000B0BD9" w:rsidP="00F065FF">
            <w:pPr>
              <w:rPr>
                <w:b/>
                <w:sz w:val="18"/>
                <w:szCs w:val="18"/>
              </w:rPr>
            </w:pPr>
          </w:p>
          <w:p w:rsidR="000B0BD9" w:rsidRPr="00F065FF" w:rsidRDefault="000B0BD9" w:rsidP="00F065FF">
            <w:pPr>
              <w:rPr>
                <w:b/>
                <w:sz w:val="18"/>
                <w:szCs w:val="18"/>
              </w:rPr>
            </w:pPr>
          </w:p>
        </w:tc>
        <w:tc>
          <w:tcPr>
            <w:tcW w:w="2664" w:type="dxa"/>
            <w:shd w:val="clear" w:color="auto" w:fill="AEAAAA" w:themeFill="background2" w:themeFillShade="BF"/>
          </w:tcPr>
          <w:p w:rsidR="000B0BD9" w:rsidRPr="00F065FF" w:rsidRDefault="000B0BD9" w:rsidP="00F065FF">
            <w:pPr>
              <w:outlineLvl w:val="1"/>
              <w:rPr>
                <w:rFonts w:eastAsia="Times New Roman" w:cstheme="minorHAnsi"/>
                <w:bCs/>
                <w:sz w:val="18"/>
                <w:szCs w:val="18"/>
              </w:rPr>
            </w:pPr>
          </w:p>
        </w:tc>
        <w:tc>
          <w:tcPr>
            <w:tcW w:w="1824" w:type="dxa"/>
            <w:shd w:val="clear" w:color="auto" w:fill="AEAAAA" w:themeFill="background2" w:themeFillShade="BF"/>
          </w:tcPr>
          <w:p w:rsidR="000B0BD9" w:rsidRPr="00F065FF" w:rsidRDefault="000B0BD9" w:rsidP="00F065FF">
            <w:pPr>
              <w:outlineLvl w:val="1"/>
              <w:rPr>
                <w:rFonts w:eastAsia="Times New Roman" w:cstheme="minorHAnsi"/>
                <w:bCs/>
                <w:sz w:val="18"/>
                <w:szCs w:val="18"/>
              </w:rPr>
            </w:pPr>
          </w:p>
        </w:tc>
        <w:tc>
          <w:tcPr>
            <w:tcW w:w="1822" w:type="dxa"/>
            <w:shd w:val="clear" w:color="auto" w:fill="AEAAAA" w:themeFill="background2" w:themeFillShade="BF"/>
          </w:tcPr>
          <w:p w:rsidR="000B0BD9" w:rsidRPr="00F065FF" w:rsidRDefault="000B0BD9" w:rsidP="00F065FF">
            <w:pPr>
              <w:jc w:val="right"/>
              <w:outlineLvl w:val="1"/>
              <w:rPr>
                <w:rFonts w:eastAsia="Times New Roman" w:cstheme="minorHAnsi"/>
                <w:bCs/>
                <w:color w:val="FF0000"/>
                <w:sz w:val="18"/>
                <w:szCs w:val="18"/>
              </w:rPr>
            </w:pPr>
          </w:p>
        </w:tc>
        <w:tc>
          <w:tcPr>
            <w:tcW w:w="1805" w:type="dxa"/>
            <w:shd w:val="clear" w:color="auto" w:fill="AEAAAA" w:themeFill="background2" w:themeFillShade="BF"/>
          </w:tcPr>
          <w:p w:rsidR="000B0BD9" w:rsidRPr="00F065FF" w:rsidRDefault="000B0BD9" w:rsidP="00F065FF">
            <w:pPr>
              <w:jc w:val="right"/>
              <w:outlineLvl w:val="1"/>
              <w:rPr>
                <w:rFonts w:eastAsia="Times New Roman" w:cstheme="minorHAnsi"/>
                <w:bCs/>
                <w:sz w:val="18"/>
                <w:szCs w:val="18"/>
              </w:rPr>
            </w:pPr>
          </w:p>
        </w:tc>
        <w:tc>
          <w:tcPr>
            <w:tcW w:w="1809" w:type="dxa"/>
            <w:shd w:val="clear" w:color="auto" w:fill="AEAAAA" w:themeFill="background2" w:themeFillShade="BF"/>
          </w:tcPr>
          <w:p w:rsidR="000B0BD9" w:rsidRPr="00F065FF" w:rsidRDefault="000B0BD9" w:rsidP="00F065FF">
            <w:pPr>
              <w:jc w:val="right"/>
              <w:outlineLvl w:val="1"/>
              <w:rPr>
                <w:rFonts w:eastAsia="Times New Roman" w:cstheme="minorHAnsi"/>
                <w:bCs/>
                <w:sz w:val="18"/>
                <w:szCs w:val="18"/>
              </w:rPr>
            </w:pPr>
          </w:p>
        </w:tc>
        <w:tc>
          <w:tcPr>
            <w:tcW w:w="1796" w:type="dxa"/>
            <w:shd w:val="clear" w:color="auto" w:fill="AEAAAA" w:themeFill="background2" w:themeFillShade="BF"/>
          </w:tcPr>
          <w:p w:rsidR="000B0BD9" w:rsidRPr="00F065FF" w:rsidRDefault="000B0BD9" w:rsidP="00F065FF">
            <w:pPr>
              <w:rPr>
                <w:sz w:val="18"/>
                <w:szCs w:val="18"/>
              </w:rPr>
            </w:pPr>
          </w:p>
        </w:tc>
      </w:tr>
      <w:tr w:rsidR="000B0BD9" w:rsidRPr="00F065FF" w:rsidTr="001765C4">
        <w:tc>
          <w:tcPr>
            <w:tcW w:w="1230" w:type="dxa"/>
            <w:shd w:val="clear" w:color="auto" w:fill="F7CAAC" w:themeFill="accent2" w:themeFillTint="66"/>
          </w:tcPr>
          <w:p w:rsidR="000B0BD9" w:rsidRPr="00F065FF" w:rsidRDefault="000B0BD9" w:rsidP="00F065FF">
            <w:pPr>
              <w:rPr>
                <w:b/>
                <w:sz w:val="18"/>
                <w:szCs w:val="18"/>
              </w:rPr>
            </w:pPr>
            <w:r w:rsidRPr="00F065FF">
              <w:rPr>
                <w:b/>
                <w:sz w:val="18"/>
                <w:szCs w:val="18"/>
              </w:rPr>
              <w:t>Three</w:t>
            </w:r>
            <w:r>
              <w:rPr>
                <w:b/>
                <w:sz w:val="18"/>
                <w:szCs w:val="18"/>
              </w:rPr>
              <w:t>:</w:t>
            </w:r>
          </w:p>
          <w:p w:rsidR="000B0BD9" w:rsidRPr="00F065FF" w:rsidRDefault="000B0BD9" w:rsidP="00F065FF">
            <w:pPr>
              <w:rPr>
                <w:b/>
                <w:sz w:val="18"/>
                <w:szCs w:val="18"/>
              </w:rPr>
            </w:pPr>
            <w:r w:rsidRPr="00F065FF">
              <w:rPr>
                <w:b/>
                <w:sz w:val="18"/>
                <w:szCs w:val="18"/>
              </w:rPr>
              <w:t>Expand Dual Credit and STEM Pathways</w:t>
            </w:r>
          </w:p>
        </w:tc>
        <w:tc>
          <w:tcPr>
            <w:tcW w:w="2664" w:type="dxa"/>
            <w:shd w:val="clear" w:color="auto" w:fill="F7CAAC" w:themeFill="accent2" w:themeFillTint="66"/>
          </w:tcPr>
          <w:p w:rsidR="000B0BD9" w:rsidRPr="00F065FF" w:rsidRDefault="000B0BD9" w:rsidP="00F065FF">
            <w:pPr>
              <w:outlineLvl w:val="1"/>
              <w:rPr>
                <w:rFonts w:eastAsia="Times New Roman" w:cstheme="minorHAnsi"/>
                <w:bCs/>
                <w:sz w:val="18"/>
                <w:szCs w:val="18"/>
              </w:rPr>
            </w:pPr>
            <w:r w:rsidRPr="00F065FF">
              <w:rPr>
                <w:rFonts w:eastAsia="Times New Roman" w:cstheme="minorHAnsi"/>
                <w:bCs/>
                <w:sz w:val="18"/>
                <w:szCs w:val="18"/>
              </w:rPr>
              <w:t>Expand dual credit and high school transitions</w:t>
            </w:r>
          </w:p>
        </w:tc>
        <w:tc>
          <w:tcPr>
            <w:tcW w:w="1824" w:type="dxa"/>
            <w:shd w:val="clear" w:color="auto" w:fill="F7CAAC" w:themeFill="accent2" w:themeFillTint="66"/>
          </w:tcPr>
          <w:p w:rsidR="000B0BD9" w:rsidRDefault="000B0BD9" w:rsidP="00F065FF">
            <w:pPr>
              <w:outlineLvl w:val="1"/>
              <w:rPr>
                <w:rFonts w:eastAsia="Times New Roman" w:cstheme="minorHAnsi"/>
                <w:bCs/>
                <w:sz w:val="18"/>
                <w:szCs w:val="18"/>
              </w:rPr>
            </w:pPr>
            <w:r w:rsidRPr="00F065FF">
              <w:rPr>
                <w:rFonts w:eastAsia="Times New Roman" w:cstheme="minorHAnsi"/>
                <w:bCs/>
                <w:sz w:val="18"/>
                <w:szCs w:val="18"/>
              </w:rPr>
              <w:t xml:space="preserve">Office of Academic Agreements Support Position </w:t>
            </w:r>
          </w:p>
          <w:p w:rsidR="000B0BD9" w:rsidRPr="00F065FF" w:rsidRDefault="000B0BD9" w:rsidP="00F065FF">
            <w:pPr>
              <w:outlineLvl w:val="1"/>
              <w:rPr>
                <w:rFonts w:eastAsia="Times New Roman" w:cstheme="minorHAnsi"/>
                <w:bCs/>
                <w:sz w:val="18"/>
                <w:szCs w:val="18"/>
              </w:rPr>
            </w:pPr>
          </w:p>
        </w:tc>
        <w:tc>
          <w:tcPr>
            <w:tcW w:w="1822" w:type="dxa"/>
            <w:shd w:val="clear" w:color="auto" w:fill="F7CAAC" w:themeFill="accent2" w:themeFillTint="66"/>
          </w:tcPr>
          <w:p w:rsidR="000B0BD9" w:rsidRPr="00F065FF" w:rsidRDefault="000B0BD9" w:rsidP="00F065FF">
            <w:pPr>
              <w:jc w:val="right"/>
              <w:outlineLvl w:val="1"/>
              <w:rPr>
                <w:rFonts w:eastAsia="Times New Roman" w:cstheme="minorHAnsi"/>
                <w:bCs/>
                <w:sz w:val="18"/>
                <w:szCs w:val="18"/>
              </w:rPr>
            </w:pPr>
            <w:r>
              <w:rPr>
                <w:rFonts w:eastAsia="Times New Roman" w:cstheme="minorHAnsi"/>
                <w:bCs/>
                <w:sz w:val="18"/>
                <w:szCs w:val="18"/>
              </w:rPr>
              <w:t xml:space="preserve">In kind from </w:t>
            </w:r>
            <w:r w:rsidRPr="00F065FF">
              <w:rPr>
                <w:rFonts w:eastAsia="Times New Roman" w:cstheme="minorHAnsi"/>
                <w:bCs/>
                <w:sz w:val="18"/>
                <w:szCs w:val="18"/>
              </w:rPr>
              <w:t xml:space="preserve">OIT: </w:t>
            </w:r>
            <w:r>
              <w:rPr>
                <w:rFonts w:eastAsia="Times New Roman" w:cstheme="minorHAnsi"/>
                <w:bCs/>
                <w:sz w:val="18"/>
                <w:szCs w:val="18"/>
              </w:rPr>
              <w:t>$</w:t>
            </w:r>
            <w:r w:rsidRPr="00F065FF">
              <w:rPr>
                <w:rFonts w:eastAsia="Times New Roman" w:cstheme="minorHAnsi"/>
                <w:bCs/>
                <w:sz w:val="18"/>
                <w:szCs w:val="18"/>
              </w:rPr>
              <w:t>68,000</w:t>
            </w:r>
          </w:p>
          <w:p w:rsidR="000B0BD9" w:rsidRPr="00F065FF" w:rsidRDefault="000B0BD9" w:rsidP="00F065FF">
            <w:pPr>
              <w:jc w:val="right"/>
              <w:outlineLvl w:val="1"/>
              <w:rPr>
                <w:rFonts w:eastAsia="Times New Roman" w:cstheme="minorHAnsi"/>
                <w:bCs/>
                <w:sz w:val="18"/>
                <w:szCs w:val="18"/>
              </w:rPr>
            </w:pPr>
            <w:r w:rsidRPr="00F065FF">
              <w:rPr>
                <w:rFonts w:eastAsia="Times New Roman" w:cstheme="minorHAnsi"/>
                <w:bCs/>
                <w:sz w:val="18"/>
                <w:szCs w:val="18"/>
              </w:rPr>
              <w:t>Salary,  benefits</w:t>
            </w:r>
          </w:p>
        </w:tc>
        <w:tc>
          <w:tcPr>
            <w:tcW w:w="1805" w:type="dxa"/>
            <w:shd w:val="clear" w:color="auto" w:fill="F7CAAC" w:themeFill="accent2" w:themeFillTint="66"/>
          </w:tcPr>
          <w:p w:rsidR="000B0BD9" w:rsidRPr="00F065FF" w:rsidRDefault="000B0BD9" w:rsidP="00F065FF">
            <w:pPr>
              <w:jc w:val="right"/>
              <w:outlineLvl w:val="1"/>
              <w:rPr>
                <w:rFonts w:eastAsia="Times New Roman" w:cstheme="minorHAnsi"/>
                <w:bCs/>
                <w:sz w:val="18"/>
                <w:szCs w:val="18"/>
              </w:rPr>
            </w:pPr>
            <w:r>
              <w:rPr>
                <w:rFonts w:eastAsia="Times New Roman" w:cstheme="minorHAnsi"/>
                <w:bCs/>
                <w:sz w:val="18"/>
                <w:szCs w:val="18"/>
              </w:rPr>
              <w:t xml:space="preserve">OIT: </w:t>
            </w:r>
            <w:r w:rsidRPr="00F065FF">
              <w:rPr>
                <w:rFonts w:eastAsia="Times New Roman" w:cstheme="minorHAnsi"/>
                <w:bCs/>
                <w:sz w:val="18"/>
                <w:szCs w:val="18"/>
              </w:rPr>
              <w:t>$68,000</w:t>
            </w:r>
          </w:p>
        </w:tc>
        <w:tc>
          <w:tcPr>
            <w:tcW w:w="1809" w:type="dxa"/>
            <w:shd w:val="clear" w:color="auto" w:fill="F7CAAC" w:themeFill="accent2" w:themeFillTint="66"/>
          </w:tcPr>
          <w:p w:rsidR="000B0BD9" w:rsidRPr="00F065FF" w:rsidRDefault="000B0BD9" w:rsidP="00F065FF">
            <w:pPr>
              <w:jc w:val="right"/>
              <w:outlineLvl w:val="1"/>
              <w:rPr>
                <w:rFonts w:eastAsia="Times New Roman" w:cstheme="minorHAnsi"/>
                <w:bCs/>
                <w:sz w:val="18"/>
                <w:szCs w:val="18"/>
              </w:rPr>
            </w:pPr>
          </w:p>
        </w:tc>
        <w:tc>
          <w:tcPr>
            <w:tcW w:w="1796" w:type="dxa"/>
            <w:shd w:val="clear" w:color="auto" w:fill="F7CAAC" w:themeFill="accent2" w:themeFillTint="66"/>
          </w:tcPr>
          <w:p w:rsidR="000B0BD9" w:rsidRPr="00F065FF" w:rsidRDefault="000B0BD9" w:rsidP="00F065FF">
            <w:pPr>
              <w:rPr>
                <w:sz w:val="18"/>
                <w:szCs w:val="18"/>
              </w:rPr>
            </w:pPr>
          </w:p>
        </w:tc>
      </w:tr>
      <w:tr w:rsidR="000B0BD9" w:rsidRPr="00F065FF" w:rsidTr="001765C4">
        <w:tc>
          <w:tcPr>
            <w:tcW w:w="1230" w:type="dxa"/>
            <w:shd w:val="clear" w:color="auto" w:fill="F7CAAC" w:themeFill="accent2" w:themeFillTint="66"/>
          </w:tcPr>
          <w:p w:rsidR="000B0BD9" w:rsidRPr="00F065FF" w:rsidRDefault="000B0BD9" w:rsidP="00F065FF">
            <w:pPr>
              <w:rPr>
                <w:b/>
                <w:sz w:val="18"/>
                <w:szCs w:val="18"/>
              </w:rPr>
            </w:pPr>
          </w:p>
        </w:tc>
        <w:tc>
          <w:tcPr>
            <w:tcW w:w="2664" w:type="dxa"/>
            <w:shd w:val="clear" w:color="auto" w:fill="F7CAAC" w:themeFill="accent2" w:themeFillTint="66"/>
          </w:tcPr>
          <w:p w:rsidR="000B0BD9" w:rsidRPr="00F065FF" w:rsidRDefault="000B0BD9" w:rsidP="00F065FF">
            <w:pPr>
              <w:outlineLvl w:val="1"/>
              <w:rPr>
                <w:rFonts w:eastAsia="Times New Roman" w:cstheme="minorHAnsi"/>
                <w:bCs/>
                <w:sz w:val="18"/>
                <w:szCs w:val="18"/>
              </w:rPr>
            </w:pPr>
            <w:r w:rsidRPr="00F065FF">
              <w:rPr>
                <w:rFonts w:eastAsia="Times New Roman" w:cstheme="minorHAnsi"/>
                <w:bCs/>
                <w:sz w:val="18"/>
                <w:szCs w:val="18"/>
              </w:rPr>
              <w:t>In-kind</w:t>
            </w:r>
          </w:p>
        </w:tc>
        <w:tc>
          <w:tcPr>
            <w:tcW w:w="1824" w:type="dxa"/>
            <w:shd w:val="clear" w:color="auto" w:fill="F7CAAC" w:themeFill="accent2" w:themeFillTint="66"/>
          </w:tcPr>
          <w:p w:rsidR="000B0BD9" w:rsidRPr="00F065FF" w:rsidRDefault="000B0BD9" w:rsidP="00F065FF">
            <w:pPr>
              <w:outlineLvl w:val="1"/>
              <w:rPr>
                <w:rFonts w:eastAsia="Times New Roman" w:cstheme="minorHAnsi"/>
                <w:bCs/>
                <w:sz w:val="18"/>
                <w:szCs w:val="18"/>
              </w:rPr>
            </w:pPr>
            <w:r w:rsidRPr="00F065FF">
              <w:rPr>
                <w:rFonts w:eastAsia="Times New Roman" w:cstheme="minorHAnsi"/>
                <w:bCs/>
                <w:sz w:val="18"/>
                <w:szCs w:val="18"/>
              </w:rPr>
              <w:t xml:space="preserve">Office space, IT, phone for both </w:t>
            </w:r>
            <w:r w:rsidRPr="00F065FF">
              <w:rPr>
                <w:rFonts w:eastAsia="Times New Roman" w:cstheme="minorHAnsi"/>
                <w:bCs/>
                <w:sz w:val="18"/>
                <w:szCs w:val="18"/>
              </w:rPr>
              <w:lastRenderedPageBreak/>
              <w:t>positions; travel for Academic Agreement position</w:t>
            </w:r>
          </w:p>
        </w:tc>
        <w:tc>
          <w:tcPr>
            <w:tcW w:w="1822" w:type="dxa"/>
            <w:shd w:val="clear" w:color="auto" w:fill="F7CAAC" w:themeFill="accent2" w:themeFillTint="66"/>
          </w:tcPr>
          <w:p w:rsidR="000B0BD9" w:rsidRPr="00F065FF" w:rsidRDefault="000B0BD9" w:rsidP="00F065FF">
            <w:pPr>
              <w:jc w:val="right"/>
              <w:outlineLvl w:val="1"/>
              <w:rPr>
                <w:rFonts w:eastAsia="Times New Roman" w:cstheme="minorHAnsi"/>
                <w:bCs/>
                <w:sz w:val="18"/>
                <w:szCs w:val="18"/>
              </w:rPr>
            </w:pPr>
            <w:r w:rsidRPr="00F065FF">
              <w:rPr>
                <w:rFonts w:eastAsia="Times New Roman" w:cstheme="minorHAnsi"/>
                <w:bCs/>
                <w:sz w:val="18"/>
                <w:szCs w:val="18"/>
              </w:rPr>
              <w:lastRenderedPageBreak/>
              <w:t xml:space="preserve">OIT: </w:t>
            </w:r>
            <w:r>
              <w:rPr>
                <w:rFonts w:eastAsia="Times New Roman" w:cstheme="minorHAnsi"/>
                <w:bCs/>
                <w:sz w:val="18"/>
                <w:szCs w:val="18"/>
              </w:rPr>
              <w:t>2</w:t>
            </w:r>
            <w:r w:rsidRPr="00F065FF">
              <w:rPr>
                <w:rFonts w:eastAsia="Times New Roman" w:cstheme="minorHAnsi"/>
                <w:bCs/>
                <w:sz w:val="18"/>
                <w:szCs w:val="18"/>
              </w:rPr>
              <w:t>0,000</w:t>
            </w:r>
          </w:p>
        </w:tc>
        <w:tc>
          <w:tcPr>
            <w:tcW w:w="1805" w:type="dxa"/>
            <w:shd w:val="clear" w:color="auto" w:fill="F7CAAC" w:themeFill="accent2" w:themeFillTint="66"/>
          </w:tcPr>
          <w:p w:rsidR="000B0BD9" w:rsidRPr="00F065FF" w:rsidRDefault="000B0BD9" w:rsidP="00F065FF">
            <w:pPr>
              <w:jc w:val="right"/>
              <w:outlineLvl w:val="1"/>
              <w:rPr>
                <w:rFonts w:eastAsia="Times New Roman" w:cstheme="minorHAnsi"/>
                <w:bCs/>
                <w:sz w:val="18"/>
                <w:szCs w:val="18"/>
              </w:rPr>
            </w:pPr>
          </w:p>
        </w:tc>
        <w:tc>
          <w:tcPr>
            <w:tcW w:w="1809" w:type="dxa"/>
            <w:shd w:val="clear" w:color="auto" w:fill="F7CAAC" w:themeFill="accent2" w:themeFillTint="66"/>
          </w:tcPr>
          <w:p w:rsidR="000B0BD9" w:rsidRPr="00F065FF" w:rsidRDefault="000B0BD9" w:rsidP="00F065FF">
            <w:pPr>
              <w:jc w:val="right"/>
              <w:outlineLvl w:val="1"/>
              <w:rPr>
                <w:rFonts w:eastAsia="Times New Roman" w:cstheme="minorHAnsi"/>
                <w:bCs/>
                <w:sz w:val="18"/>
                <w:szCs w:val="18"/>
              </w:rPr>
            </w:pPr>
          </w:p>
        </w:tc>
        <w:tc>
          <w:tcPr>
            <w:tcW w:w="1796" w:type="dxa"/>
            <w:shd w:val="clear" w:color="auto" w:fill="F7CAAC" w:themeFill="accent2" w:themeFillTint="66"/>
          </w:tcPr>
          <w:p w:rsidR="000B0BD9" w:rsidRPr="00F065FF" w:rsidRDefault="000B0BD9" w:rsidP="00F065FF">
            <w:pPr>
              <w:rPr>
                <w:sz w:val="18"/>
                <w:szCs w:val="18"/>
              </w:rPr>
            </w:pPr>
          </w:p>
        </w:tc>
      </w:tr>
      <w:tr w:rsidR="000B0BD9" w:rsidRPr="00F065FF" w:rsidTr="001765C4">
        <w:tc>
          <w:tcPr>
            <w:tcW w:w="1230" w:type="dxa"/>
            <w:shd w:val="clear" w:color="auto" w:fill="F7CAAC" w:themeFill="accent2" w:themeFillTint="66"/>
          </w:tcPr>
          <w:p w:rsidR="000B0BD9" w:rsidRPr="00F065FF" w:rsidRDefault="000B0BD9" w:rsidP="00F065FF">
            <w:pPr>
              <w:rPr>
                <w:b/>
                <w:sz w:val="18"/>
                <w:szCs w:val="18"/>
              </w:rPr>
            </w:pPr>
          </w:p>
        </w:tc>
        <w:tc>
          <w:tcPr>
            <w:tcW w:w="2664" w:type="dxa"/>
            <w:shd w:val="clear" w:color="auto" w:fill="F7CAAC" w:themeFill="accent2" w:themeFillTint="66"/>
          </w:tcPr>
          <w:p w:rsidR="000B0BD9" w:rsidRPr="00F065FF" w:rsidRDefault="000B0BD9" w:rsidP="00F065FF">
            <w:pPr>
              <w:outlineLvl w:val="1"/>
              <w:rPr>
                <w:rFonts w:eastAsia="Times New Roman" w:cstheme="minorHAnsi"/>
                <w:bCs/>
                <w:sz w:val="18"/>
                <w:szCs w:val="18"/>
              </w:rPr>
            </w:pPr>
            <w:r>
              <w:rPr>
                <w:rFonts w:eastAsia="Times New Roman" w:cstheme="minorHAnsi"/>
                <w:bCs/>
                <w:sz w:val="18"/>
                <w:szCs w:val="18"/>
              </w:rPr>
              <w:t>Other partner dual credit or HST work</w:t>
            </w:r>
          </w:p>
        </w:tc>
        <w:tc>
          <w:tcPr>
            <w:tcW w:w="1824" w:type="dxa"/>
            <w:shd w:val="clear" w:color="auto" w:fill="F7CAAC" w:themeFill="accent2" w:themeFillTint="66"/>
          </w:tcPr>
          <w:p w:rsidR="000B0BD9" w:rsidRPr="00F065FF" w:rsidRDefault="000B0BD9" w:rsidP="00F065FF">
            <w:pPr>
              <w:outlineLvl w:val="1"/>
              <w:rPr>
                <w:rFonts w:eastAsia="Times New Roman" w:cstheme="minorHAnsi"/>
                <w:bCs/>
                <w:sz w:val="18"/>
                <w:szCs w:val="18"/>
              </w:rPr>
            </w:pPr>
          </w:p>
        </w:tc>
        <w:tc>
          <w:tcPr>
            <w:tcW w:w="1822" w:type="dxa"/>
            <w:shd w:val="clear" w:color="auto" w:fill="F7CAAC" w:themeFill="accent2" w:themeFillTint="66"/>
          </w:tcPr>
          <w:p w:rsidR="000B0BD9" w:rsidRPr="00F065FF" w:rsidRDefault="000B0BD9" w:rsidP="00F065FF">
            <w:pPr>
              <w:jc w:val="right"/>
              <w:outlineLvl w:val="1"/>
              <w:rPr>
                <w:rFonts w:eastAsia="Times New Roman" w:cstheme="minorHAnsi"/>
                <w:bCs/>
                <w:sz w:val="18"/>
                <w:szCs w:val="18"/>
              </w:rPr>
            </w:pPr>
          </w:p>
        </w:tc>
        <w:tc>
          <w:tcPr>
            <w:tcW w:w="1805" w:type="dxa"/>
            <w:shd w:val="clear" w:color="auto" w:fill="F7CAAC" w:themeFill="accent2" w:themeFillTint="66"/>
          </w:tcPr>
          <w:p w:rsidR="000B0BD9" w:rsidRPr="00F065FF" w:rsidRDefault="000B0BD9" w:rsidP="00F065FF">
            <w:pPr>
              <w:jc w:val="right"/>
              <w:outlineLvl w:val="1"/>
              <w:rPr>
                <w:rFonts w:eastAsia="Times New Roman" w:cstheme="minorHAnsi"/>
                <w:bCs/>
                <w:sz w:val="18"/>
                <w:szCs w:val="18"/>
              </w:rPr>
            </w:pPr>
          </w:p>
        </w:tc>
        <w:tc>
          <w:tcPr>
            <w:tcW w:w="1809" w:type="dxa"/>
            <w:shd w:val="clear" w:color="auto" w:fill="F7CAAC" w:themeFill="accent2" w:themeFillTint="66"/>
          </w:tcPr>
          <w:p w:rsidR="000B0BD9" w:rsidRPr="00F065FF" w:rsidRDefault="000B0BD9" w:rsidP="00F065FF">
            <w:pPr>
              <w:jc w:val="right"/>
              <w:outlineLvl w:val="1"/>
              <w:rPr>
                <w:rFonts w:eastAsia="Times New Roman" w:cstheme="minorHAnsi"/>
                <w:bCs/>
                <w:sz w:val="18"/>
                <w:szCs w:val="18"/>
              </w:rPr>
            </w:pPr>
          </w:p>
        </w:tc>
        <w:tc>
          <w:tcPr>
            <w:tcW w:w="1796" w:type="dxa"/>
            <w:shd w:val="clear" w:color="auto" w:fill="F7CAAC" w:themeFill="accent2" w:themeFillTint="66"/>
          </w:tcPr>
          <w:p w:rsidR="000B0BD9" w:rsidRPr="00F065FF" w:rsidRDefault="000B0BD9" w:rsidP="00F065FF">
            <w:pPr>
              <w:rPr>
                <w:sz w:val="18"/>
                <w:szCs w:val="18"/>
              </w:rPr>
            </w:pPr>
          </w:p>
        </w:tc>
      </w:tr>
      <w:tr w:rsidR="000B0BD9" w:rsidRPr="00F065FF" w:rsidTr="00F065FF">
        <w:tc>
          <w:tcPr>
            <w:tcW w:w="1230" w:type="dxa"/>
          </w:tcPr>
          <w:p w:rsidR="000B0BD9" w:rsidRPr="00F065FF" w:rsidRDefault="000B0BD9" w:rsidP="00F065FF">
            <w:pPr>
              <w:rPr>
                <w:b/>
                <w:sz w:val="18"/>
                <w:szCs w:val="18"/>
              </w:rPr>
            </w:pPr>
            <w:r>
              <w:rPr>
                <w:b/>
                <w:sz w:val="18"/>
                <w:szCs w:val="18"/>
              </w:rPr>
              <w:t>Program Evaluation</w:t>
            </w:r>
          </w:p>
        </w:tc>
        <w:tc>
          <w:tcPr>
            <w:tcW w:w="2664" w:type="dxa"/>
          </w:tcPr>
          <w:p w:rsidR="000B0BD9" w:rsidRPr="00F065FF" w:rsidRDefault="000B0BD9" w:rsidP="00F065FF">
            <w:pPr>
              <w:outlineLvl w:val="1"/>
              <w:rPr>
                <w:rFonts w:eastAsia="Times New Roman" w:cstheme="minorHAnsi"/>
                <w:bCs/>
                <w:sz w:val="18"/>
                <w:szCs w:val="18"/>
              </w:rPr>
            </w:pPr>
            <w:r>
              <w:rPr>
                <w:rFonts w:eastAsia="Times New Roman" w:cstheme="minorHAnsi"/>
                <w:bCs/>
                <w:sz w:val="18"/>
                <w:szCs w:val="18"/>
              </w:rPr>
              <w:t xml:space="preserve">Consultant to determine common measures, and conduct evaluation </w:t>
            </w:r>
          </w:p>
        </w:tc>
        <w:tc>
          <w:tcPr>
            <w:tcW w:w="1824" w:type="dxa"/>
          </w:tcPr>
          <w:p w:rsidR="000B0BD9" w:rsidRDefault="000B0BD9" w:rsidP="00F065FF">
            <w:pPr>
              <w:outlineLvl w:val="1"/>
              <w:rPr>
                <w:rFonts w:eastAsia="Times New Roman" w:cstheme="minorHAnsi"/>
                <w:bCs/>
                <w:sz w:val="18"/>
                <w:szCs w:val="18"/>
              </w:rPr>
            </w:pPr>
            <w:proofErr w:type="spellStart"/>
            <w:r w:rsidRPr="000B0BD9">
              <w:rPr>
                <w:rFonts w:eastAsia="Times New Roman" w:cstheme="minorHAnsi"/>
                <w:bCs/>
                <w:sz w:val="18"/>
                <w:szCs w:val="18"/>
                <w:highlight w:val="lightGray"/>
              </w:rPr>
              <w:t>OregonASK</w:t>
            </w:r>
            <w:proofErr w:type="spellEnd"/>
            <w:r w:rsidRPr="000B0BD9">
              <w:rPr>
                <w:rFonts w:eastAsia="Times New Roman" w:cstheme="minorHAnsi"/>
                <w:bCs/>
                <w:sz w:val="18"/>
                <w:szCs w:val="18"/>
                <w:highlight w:val="lightGray"/>
              </w:rPr>
              <w:t>?</w:t>
            </w:r>
          </w:p>
          <w:p w:rsidR="00CC39C1" w:rsidRDefault="00CC39C1" w:rsidP="00F065FF">
            <w:pPr>
              <w:outlineLvl w:val="1"/>
              <w:rPr>
                <w:rFonts w:eastAsia="Times New Roman" w:cstheme="minorHAnsi"/>
                <w:bCs/>
                <w:sz w:val="18"/>
                <w:szCs w:val="18"/>
              </w:rPr>
            </w:pPr>
            <w:r>
              <w:rPr>
                <w:rFonts w:eastAsia="Times New Roman" w:cstheme="minorHAnsi"/>
                <w:bCs/>
                <w:sz w:val="18"/>
                <w:szCs w:val="18"/>
              </w:rPr>
              <w:t>Teachers Development Group?</w:t>
            </w:r>
          </w:p>
          <w:p w:rsidR="00CC39C1" w:rsidRPr="00F065FF" w:rsidRDefault="00CC39C1" w:rsidP="00F065FF">
            <w:pPr>
              <w:outlineLvl w:val="1"/>
              <w:rPr>
                <w:rFonts w:eastAsia="Times New Roman" w:cstheme="minorHAnsi"/>
                <w:bCs/>
                <w:sz w:val="18"/>
                <w:szCs w:val="18"/>
              </w:rPr>
            </w:pPr>
            <w:r>
              <w:rPr>
                <w:rFonts w:eastAsia="Times New Roman" w:cstheme="minorHAnsi"/>
                <w:bCs/>
                <w:sz w:val="18"/>
                <w:szCs w:val="18"/>
              </w:rPr>
              <w:t>Education Northwest?</w:t>
            </w:r>
          </w:p>
        </w:tc>
        <w:tc>
          <w:tcPr>
            <w:tcW w:w="1822" w:type="dxa"/>
          </w:tcPr>
          <w:p w:rsidR="000B0BD9" w:rsidRPr="006A4DC5" w:rsidRDefault="006A4DC5" w:rsidP="00F065FF">
            <w:pPr>
              <w:jc w:val="right"/>
              <w:outlineLvl w:val="1"/>
              <w:rPr>
                <w:rFonts w:eastAsia="Times New Roman" w:cstheme="minorHAnsi"/>
                <w:bCs/>
                <w:color w:val="FF0000"/>
                <w:sz w:val="18"/>
                <w:szCs w:val="18"/>
              </w:rPr>
            </w:pPr>
            <w:r w:rsidRPr="006A4DC5">
              <w:rPr>
                <w:rFonts w:eastAsia="Times New Roman" w:cstheme="minorHAnsi"/>
                <w:bCs/>
                <w:color w:val="FF0000"/>
                <w:sz w:val="18"/>
                <w:szCs w:val="18"/>
              </w:rPr>
              <w:t>50,000</w:t>
            </w:r>
          </w:p>
        </w:tc>
        <w:tc>
          <w:tcPr>
            <w:tcW w:w="1805" w:type="dxa"/>
          </w:tcPr>
          <w:p w:rsidR="000B0BD9" w:rsidRPr="006A4DC5" w:rsidRDefault="006A4DC5" w:rsidP="00F065FF">
            <w:pPr>
              <w:jc w:val="right"/>
              <w:outlineLvl w:val="1"/>
              <w:rPr>
                <w:rFonts w:eastAsia="Times New Roman" w:cstheme="minorHAnsi"/>
                <w:bCs/>
                <w:color w:val="FF0000"/>
                <w:sz w:val="18"/>
                <w:szCs w:val="18"/>
              </w:rPr>
            </w:pPr>
            <w:r w:rsidRPr="006A4DC5">
              <w:rPr>
                <w:rFonts w:eastAsia="Times New Roman" w:cstheme="minorHAnsi"/>
                <w:bCs/>
                <w:color w:val="FF0000"/>
                <w:sz w:val="18"/>
                <w:szCs w:val="18"/>
              </w:rPr>
              <w:t>50,000</w:t>
            </w:r>
          </w:p>
        </w:tc>
        <w:tc>
          <w:tcPr>
            <w:tcW w:w="1809" w:type="dxa"/>
          </w:tcPr>
          <w:p w:rsidR="000B0BD9" w:rsidRPr="006A4DC5" w:rsidRDefault="006A4DC5" w:rsidP="00F065FF">
            <w:pPr>
              <w:jc w:val="right"/>
              <w:outlineLvl w:val="1"/>
              <w:rPr>
                <w:rFonts w:eastAsia="Times New Roman" w:cstheme="minorHAnsi"/>
                <w:bCs/>
                <w:color w:val="FF0000"/>
                <w:sz w:val="18"/>
                <w:szCs w:val="18"/>
              </w:rPr>
            </w:pPr>
            <w:r w:rsidRPr="006A4DC5">
              <w:rPr>
                <w:rFonts w:eastAsia="Times New Roman" w:cstheme="minorHAnsi"/>
                <w:bCs/>
                <w:color w:val="FF0000"/>
                <w:sz w:val="18"/>
                <w:szCs w:val="18"/>
              </w:rPr>
              <w:t>50,000</w:t>
            </w:r>
          </w:p>
        </w:tc>
        <w:tc>
          <w:tcPr>
            <w:tcW w:w="1796" w:type="dxa"/>
          </w:tcPr>
          <w:p w:rsidR="000B0BD9" w:rsidRPr="00F065FF" w:rsidRDefault="000B0BD9" w:rsidP="00F065FF">
            <w:pPr>
              <w:rPr>
                <w:sz w:val="18"/>
                <w:szCs w:val="18"/>
              </w:rPr>
            </w:pPr>
          </w:p>
        </w:tc>
      </w:tr>
      <w:tr w:rsidR="000B0BD9" w:rsidRPr="00F065FF" w:rsidTr="00F065FF">
        <w:tc>
          <w:tcPr>
            <w:tcW w:w="1230" w:type="dxa"/>
          </w:tcPr>
          <w:p w:rsidR="000B0BD9" w:rsidRPr="00F065FF" w:rsidRDefault="000B0BD9" w:rsidP="00F065FF">
            <w:pPr>
              <w:rPr>
                <w:b/>
                <w:sz w:val="18"/>
                <w:szCs w:val="18"/>
              </w:rPr>
            </w:pPr>
          </w:p>
        </w:tc>
        <w:tc>
          <w:tcPr>
            <w:tcW w:w="2664" w:type="dxa"/>
          </w:tcPr>
          <w:p w:rsidR="000B0BD9" w:rsidRPr="00F065FF" w:rsidRDefault="000B0BD9" w:rsidP="00F065FF">
            <w:pPr>
              <w:outlineLvl w:val="1"/>
              <w:rPr>
                <w:rFonts w:eastAsia="Times New Roman" w:cstheme="minorHAnsi"/>
                <w:bCs/>
                <w:sz w:val="18"/>
                <w:szCs w:val="18"/>
              </w:rPr>
            </w:pPr>
          </w:p>
        </w:tc>
        <w:tc>
          <w:tcPr>
            <w:tcW w:w="1824" w:type="dxa"/>
          </w:tcPr>
          <w:p w:rsidR="000B0BD9" w:rsidRPr="00F065FF" w:rsidRDefault="000B0BD9" w:rsidP="00F065FF">
            <w:pPr>
              <w:outlineLvl w:val="1"/>
              <w:rPr>
                <w:rFonts w:eastAsia="Times New Roman" w:cstheme="minorHAnsi"/>
                <w:bCs/>
                <w:sz w:val="18"/>
                <w:szCs w:val="18"/>
              </w:rPr>
            </w:pPr>
          </w:p>
        </w:tc>
        <w:tc>
          <w:tcPr>
            <w:tcW w:w="1822" w:type="dxa"/>
          </w:tcPr>
          <w:p w:rsidR="000B0BD9" w:rsidRPr="00F065FF" w:rsidRDefault="000B0BD9" w:rsidP="00F065FF">
            <w:pPr>
              <w:jc w:val="right"/>
              <w:outlineLvl w:val="1"/>
              <w:rPr>
                <w:rFonts w:eastAsia="Times New Roman" w:cstheme="minorHAnsi"/>
                <w:bCs/>
                <w:sz w:val="18"/>
                <w:szCs w:val="18"/>
              </w:rPr>
            </w:pPr>
          </w:p>
        </w:tc>
        <w:tc>
          <w:tcPr>
            <w:tcW w:w="1805" w:type="dxa"/>
          </w:tcPr>
          <w:p w:rsidR="000B0BD9" w:rsidRPr="00F065FF" w:rsidRDefault="000B0BD9" w:rsidP="00F065FF">
            <w:pPr>
              <w:jc w:val="right"/>
              <w:outlineLvl w:val="1"/>
              <w:rPr>
                <w:rFonts w:eastAsia="Times New Roman" w:cstheme="minorHAnsi"/>
                <w:bCs/>
                <w:sz w:val="18"/>
                <w:szCs w:val="18"/>
              </w:rPr>
            </w:pPr>
          </w:p>
        </w:tc>
        <w:tc>
          <w:tcPr>
            <w:tcW w:w="1809" w:type="dxa"/>
          </w:tcPr>
          <w:p w:rsidR="000B0BD9" w:rsidRPr="00F065FF" w:rsidRDefault="000B0BD9" w:rsidP="00F065FF">
            <w:pPr>
              <w:jc w:val="right"/>
              <w:outlineLvl w:val="1"/>
              <w:rPr>
                <w:rFonts w:eastAsia="Times New Roman" w:cstheme="minorHAnsi"/>
                <w:bCs/>
                <w:sz w:val="18"/>
                <w:szCs w:val="18"/>
              </w:rPr>
            </w:pPr>
          </w:p>
        </w:tc>
        <w:tc>
          <w:tcPr>
            <w:tcW w:w="1796" w:type="dxa"/>
          </w:tcPr>
          <w:p w:rsidR="000B0BD9" w:rsidRPr="00F065FF" w:rsidRDefault="000B0BD9" w:rsidP="00F065FF">
            <w:pPr>
              <w:rPr>
                <w:sz w:val="18"/>
                <w:szCs w:val="18"/>
              </w:rPr>
            </w:pPr>
          </w:p>
        </w:tc>
      </w:tr>
      <w:tr w:rsidR="000B0BD9" w:rsidRPr="00F065FF" w:rsidTr="00F065FF">
        <w:tc>
          <w:tcPr>
            <w:tcW w:w="1230" w:type="dxa"/>
          </w:tcPr>
          <w:p w:rsidR="000B0BD9" w:rsidRPr="00F065FF" w:rsidRDefault="000B0BD9" w:rsidP="00E631B5">
            <w:pPr>
              <w:rPr>
                <w:b/>
                <w:sz w:val="18"/>
                <w:szCs w:val="18"/>
              </w:rPr>
            </w:pPr>
          </w:p>
        </w:tc>
        <w:tc>
          <w:tcPr>
            <w:tcW w:w="2664" w:type="dxa"/>
          </w:tcPr>
          <w:p w:rsidR="000B0BD9" w:rsidRPr="00F065FF" w:rsidRDefault="000B0BD9" w:rsidP="00E631B5">
            <w:pPr>
              <w:outlineLvl w:val="1"/>
              <w:rPr>
                <w:rFonts w:eastAsia="Times New Roman" w:cstheme="minorHAnsi"/>
                <w:bCs/>
                <w:sz w:val="18"/>
                <w:szCs w:val="18"/>
              </w:rPr>
            </w:pPr>
            <w:r>
              <w:rPr>
                <w:rFonts w:eastAsia="Times New Roman" w:cstheme="minorHAnsi"/>
                <w:bCs/>
                <w:sz w:val="18"/>
                <w:szCs w:val="18"/>
              </w:rPr>
              <w:t xml:space="preserve">Administrative Fees </w:t>
            </w:r>
          </w:p>
        </w:tc>
        <w:tc>
          <w:tcPr>
            <w:tcW w:w="1824" w:type="dxa"/>
          </w:tcPr>
          <w:p w:rsidR="000B0BD9" w:rsidRPr="00F065FF" w:rsidRDefault="000B0BD9" w:rsidP="00E631B5">
            <w:pPr>
              <w:outlineLvl w:val="1"/>
              <w:rPr>
                <w:rFonts w:eastAsia="Times New Roman" w:cstheme="minorHAnsi"/>
                <w:bCs/>
                <w:sz w:val="18"/>
                <w:szCs w:val="18"/>
              </w:rPr>
            </w:pPr>
            <w:r>
              <w:rPr>
                <w:rFonts w:eastAsia="Times New Roman" w:cstheme="minorHAnsi"/>
                <w:bCs/>
                <w:sz w:val="18"/>
                <w:szCs w:val="18"/>
              </w:rPr>
              <w:t>NASA Foundation 4%</w:t>
            </w:r>
          </w:p>
        </w:tc>
        <w:tc>
          <w:tcPr>
            <w:tcW w:w="1822" w:type="dxa"/>
          </w:tcPr>
          <w:p w:rsidR="000B0BD9" w:rsidRPr="00F065FF" w:rsidRDefault="000B0BD9" w:rsidP="00E631B5">
            <w:pPr>
              <w:rPr>
                <w:sz w:val="18"/>
                <w:szCs w:val="18"/>
              </w:rPr>
            </w:pPr>
          </w:p>
        </w:tc>
        <w:tc>
          <w:tcPr>
            <w:tcW w:w="1805" w:type="dxa"/>
          </w:tcPr>
          <w:p w:rsidR="000B0BD9" w:rsidRPr="00F065FF" w:rsidRDefault="000B0BD9" w:rsidP="00E631B5">
            <w:pPr>
              <w:rPr>
                <w:sz w:val="18"/>
                <w:szCs w:val="18"/>
              </w:rPr>
            </w:pPr>
          </w:p>
        </w:tc>
        <w:tc>
          <w:tcPr>
            <w:tcW w:w="1809" w:type="dxa"/>
          </w:tcPr>
          <w:p w:rsidR="000B0BD9" w:rsidRPr="00F065FF" w:rsidRDefault="000B0BD9" w:rsidP="00E631B5">
            <w:pPr>
              <w:rPr>
                <w:sz w:val="18"/>
                <w:szCs w:val="18"/>
              </w:rPr>
            </w:pPr>
          </w:p>
        </w:tc>
        <w:tc>
          <w:tcPr>
            <w:tcW w:w="1796" w:type="dxa"/>
          </w:tcPr>
          <w:p w:rsidR="000B0BD9" w:rsidRPr="00F065FF" w:rsidRDefault="000B0BD9" w:rsidP="00E631B5">
            <w:pPr>
              <w:rPr>
                <w:sz w:val="18"/>
                <w:szCs w:val="18"/>
              </w:rPr>
            </w:pPr>
          </w:p>
        </w:tc>
      </w:tr>
      <w:tr w:rsidR="000B0BD9" w:rsidRPr="00F065FF" w:rsidTr="00F065FF">
        <w:tc>
          <w:tcPr>
            <w:tcW w:w="1230" w:type="dxa"/>
          </w:tcPr>
          <w:p w:rsidR="000B0BD9" w:rsidRPr="00F065FF" w:rsidRDefault="000B0BD9" w:rsidP="00E631B5">
            <w:pPr>
              <w:rPr>
                <w:b/>
                <w:sz w:val="18"/>
                <w:szCs w:val="18"/>
              </w:rPr>
            </w:pPr>
          </w:p>
        </w:tc>
        <w:tc>
          <w:tcPr>
            <w:tcW w:w="2664" w:type="dxa"/>
          </w:tcPr>
          <w:p w:rsidR="000B0BD9" w:rsidRPr="00F065FF" w:rsidRDefault="000B0BD9" w:rsidP="00E631B5">
            <w:pPr>
              <w:outlineLvl w:val="1"/>
              <w:rPr>
                <w:rFonts w:eastAsia="Times New Roman" w:cstheme="minorHAnsi"/>
                <w:bCs/>
                <w:sz w:val="18"/>
                <w:szCs w:val="18"/>
              </w:rPr>
            </w:pPr>
            <w:r w:rsidRPr="00F065FF">
              <w:rPr>
                <w:rFonts w:eastAsia="Times New Roman" w:cstheme="minorHAnsi"/>
                <w:bCs/>
                <w:sz w:val="18"/>
                <w:szCs w:val="18"/>
              </w:rPr>
              <w:t>Indirect</w:t>
            </w:r>
          </w:p>
        </w:tc>
        <w:tc>
          <w:tcPr>
            <w:tcW w:w="1824" w:type="dxa"/>
          </w:tcPr>
          <w:p w:rsidR="000B0BD9" w:rsidRPr="00F065FF" w:rsidRDefault="000B0BD9" w:rsidP="00E631B5">
            <w:pPr>
              <w:outlineLvl w:val="1"/>
              <w:rPr>
                <w:rFonts w:eastAsia="Times New Roman" w:cstheme="minorHAnsi"/>
                <w:bCs/>
                <w:sz w:val="18"/>
                <w:szCs w:val="18"/>
              </w:rPr>
            </w:pPr>
          </w:p>
        </w:tc>
        <w:tc>
          <w:tcPr>
            <w:tcW w:w="1822" w:type="dxa"/>
          </w:tcPr>
          <w:p w:rsidR="000B0BD9" w:rsidRPr="00F065FF" w:rsidRDefault="000B0BD9" w:rsidP="00E631B5">
            <w:pPr>
              <w:rPr>
                <w:sz w:val="18"/>
                <w:szCs w:val="18"/>
              </w:rPr>
            </w:pPr>
          </w:p>
        </w:tc>
        <w:tc>
          <w:tcPr>
            <w:tcW w:w="1805" w:type="dxa"/>
          </w:tcPr>
          <w:p w:rsidR="000B0BD9" w:rsidRPr="00F065FF" w:rsidRDefault="000B0BD9" w:rsidP="00E631B5">
            <w:pPr>
              <w:rPr>
                <w:sz w:val="18"/>
                <w:szCs w:val="18"/>
              </w:rPr>
            </w:pPr>
          </w:p>
        </w:tc>
        <w:tc>
          <w:tcPr>
            <w:tcW w:w="1809" w:type="dxa"/>
          </w:tcPr>
          <w:p w:rsidR="000B0BD9" w:rsidRPr="00F065FF" w:rsidRDefault="000B0BD9" w:rsidP="00E631B5">
            <w:pPr>
              <w:rPr>
                <w:sz w:val="18"/>
                <w:szCs w:val="18"/>
              </w:rPr>
            </w:pPr>
          </w:p>
        </w:tc>
        <w:tc>
          <w:tcPr>
            <w:tcW w:w="1796" w:type="dxa"/>
          </w:tcPr>
          <w:p w:rsidR="000B0BD9" w:rsidRPr="00F065FF" w:rsidRDefault="000B0BD9" w:rsidP="00E631B5">
            <w:pPr>
              <w:rPr>
                <w:sz w:val="18"/>
                <w:szCs w:val="18"/>
              </w:rPr>
            </w:pPr>
          </w:p>
        </w:tc>
      </w:tr>
      <w:tr w:rsidR="000B0BD9" w:rsidRPr="00F065FF" w:rsidTr="00F065FF">
        <w:tc>
          <w:tcPr>
            <w:tcW w:w="1230" w:type="dxa"/>
          </w:tcPr>
          <w:p w:rsidR="000B0BD9" w:rsidRPr="00F065FF" w:rsidRDefault="000B0BD9" w:rsidP="00E631B5">
            <w:pPr>
              <w:rPr>
                <w:b/>
                <w:sz w:val="18"/>
                <w:szCs w:val="18"/>
              </w:rPr>
            </w:pPr>
          </w:p>
        </w:tc>
        <w:tc>
          <w:tcPr>
            <w:tcW w:w="2664" w:type="dxa"/>
          </w:tcPr>
          <w:p w:rsidR="000B0BD9" w:rsidRPr="00F065FF" w:rsidRDefault="000B0BD9" w:rsidP="00E631B5">
            <w:pPr>
              <w:outlineLvl w:val="1"/>
              <w:rPr>
                <w:rFonts w:eastAsia="Times New Roman" w:cstheme="minorHAnsi"/>
                <w:bCs/>
                <w:sz w:val="18"/>
                <w:szCs w:val="18"/>
              </w:rPr>
            </w:pPr>
            <w:r w:rsidRPr="00F065FF">
              <w:rPr>
                <w:rFonts w:eastAsia="Times New Roman" w:cstheme="minorHAnsi"/>
                <w:bCs/>
                <w:sz w:val="18"/>
                <w:szCs w:val="18"/>
              </w:rPr>
              <w:t>Total</w:t>
            </w:r>
          </w:p>
        </w:tc>
        <w:tc>
          <w:tcPr>
            <w:tcW w:w="1824" w:type="dxa"/>
          </w:tcPr>
          <w:p w:rsidR="000B0BD9" w:rsidRPr="00F065FF" w:rsidRDefault="000B0BD9" w:rsidP="00E631B5">
            <w:pPr>
              <w:outlineLvl w:val="1"/>
              <w:rPr>
                <w:rFonts w:eastAsia="Times New Roman" w:cstheme="minorHAnsi"/>
                <w:bCs/>
                <w:sz w:val="18"/>
                <w:szCs w:val="18"/>
              </w:rPr>
            </w:pPr>
          </w:p>
        </w:tc>
        <w:tc>
          <w:tcPr>
            <w:tcW w:w="1822" w:type="dxa"/>
          </w:tcPr>
          <w:p w:rsidR="000B0BD9" w:rsidRPr="00F065FF" w:rsidRDefault="000B0BD9" w:rsidP="00E631B5">
            <w:pPr>
              <w:rPr>
                <w:sz w:val="18"/>
                <w:szCs w:val="18"/>
              </w:rPr>
            </w:pPr>
          </w:p>
        </w:tc>
        <w:tc>
          <w:tcPr>
            <w:tcW w:w="1805" w:type="dxa"/>
          </w:tcPr>
          <w:p w:rsidR="000B0BD9" w:rsidRPr="00F065FF" w:rsidRDefault="000B0BD9" w:rsidP="00E631B5">
            <w:pPr>
              <w:rPr>
                <w:sz w:val="18"/>
                <w:szCs w:val="18"/>
              </w:rPr>
            </w:pPr>
          </w:p>
        </w:tc>
        <w:tc>
          <w:tcPr>
            <w:tcW w:w="1809" w:type="dxa"/>
          </w:tcPr>
          <w:p w:rsidR="000B0BD9" w:rsidRPr="00F065FF" w:rsidRDefault="000B0BD9" w:rsidP="00E631B5">
            <w:pPr>
              <w:rPr>
                <w:sz w:val="18"/>
                <w:szCs w:val="18"/>
              </w:rPr>
            </w:pPr>
          </w:p>
        </w:tc>
        <w:tc>
          <w:tcPr>
            <w:tcW w:w="1796" w:type="dxa"/>
          </w:tcPr>
          <w:p w:rsidR="000B0BD9" w:rsidRPr="00F065FF" w:rsidRDefault="000B0BD9" w:rsidP="00E631B5">
            <w:pPr>
              <w:rPr>
                <w:sz w:val="18"/>
                <w:szCs w:val="18"/>
              </w:rPr>
            </w:pPr>
          </w:p>
        </w:tc>
      </w:tr>
    </w:tbl>
    <w:p w:rsidR="00970549" w:rsidRDefault="00970549"/>
    <w:p w:rsidR="00970549" w:rsidRDefault="00970549">
      <w:r>
        <w:t>All partners will work together to raise funds for collective activities that benefit all members.</w:t>
      </w:r>
    </w:p>
    <w:p w:rsidR="00970549" w:rsidRDefault="00970549"/>
    <w:p w:rsidR="00970549" w:rsidRDefault="00970549">
      <w:r>
        <w:t>Baseline data:  (collect for 2013)</w:t>
      </w:r>
    </w:p>
    <w:p w:rsidR="00970549" w:rsidRDefault="00970549" w:rsidP="00970549">
      <w:pPr>
        <w:pStyle w:val="ListParagraph"/>
        <w:numPr>
          <w:ilvl w:val="0"/>
          <w:numId w:val="5"/>
        </w:numPr>
      </w:pPr>
      <w:r>
        <w:t>Number of students in 13 school districts</w:t>
      </w:r>
    </w:p>
    <w:p w:rsidR="00970549" w:rsidRDefault="00970549" w:rsidP="00970549">
      <w:pPr>
        <w:pStyle w:val="ListParagraph"/>
        <w:numPr>
          <w:ilvl w:val="0"/>
          <w:numId w:val="5"/>
        </w:numPr>
      </w:pPr>
      <w:r>
        <w:t>Number of students in HS in 13 school districts</w:t>
      </w:r>
    </w:p>
    <w:p w:rsidR="00970549" w:rsidRDefault="00970549" w:rsidP="00970549">
      <w:pPr>
        <w:pStyle w:val="ListParagraph"/>
        <w:numPr>
          <w:ilvl w:val="0"/>
          <w:numId w:val="5"/>
        </w:numPr>
      </w:pPr>
      <w:r>
        <w:t>Increase in 4</w:t>
      </w:r>
      <w:r w:rsidRPr="00970549">
        <w:rPr>
          <w:vertAlign w:val="superscript"/>
        </w:rPr>
        <w:t>th</w:t>
      </w:r>
      <w:r>
        <w:t xml:space="preserve"> and 8</w:t>
      </w:r>
      <w:r w:rsidRPr="00970549">
        <w:rPr>
          <w:vertAlign w:val="superscript"/>
        </w:rPr>
        <w:t>th</w:t>
      </w:r>
      <w:r>
        <w:t xml:space="preserve"> grade math and science test scores for each partner school</w:t>
      </w:r>
    </w:p>
    <w:p w:rsidR="00970549" w:rsidRDefault="00970549" w:rsidP="00970549">
      <w:pPr>
        <w:pStyle w:val="ListParagraph"/>
        <w:numPr>
          <w:ilvl w:val="0"/>
          <w:numId w:val="5"/>
        </w:numPr>
      </w:pPr>
      <w:r>
        <w:t>% of students from partner schools entering STEM degree majors and graduating with STEM degrees?  (as subset of all-Oregon data)</w:t>
      </w:r>
    </w:p>
    <w:p w:rsidR="00970549" w:rsidRDefault="00970549" w:rsidP="00970549">
      <w:pPr>
        <w:pStyle w:val="ListParagraph"/>
        <w:numPr>
          <w:ilvl w:val="0"/>
          <w:numId w:val="5"/>
        </w:numPr>
      </w:pPr>
      <w:r>
        <w:t>Increase in % of students who matriculate to college</w:t>
      </w:r>
    </w:p>
    <w:p w:rsidR="00970549" w:rsidRDefault="00970549" w:rsidP="00970549">
      <w:pPr>
        <w:pStyle w:val="ListParagraph"/>
        <w:numPr>
          <w:ilvl w:val="0"/>
          <w:numId w:val="5"/>
        </w:numPr>
      </w:pPr>
      <w:r>
        <w:t>Increase in % of students who pursue STEM degrees</w:t>
      </w:r>
    </w:p>
    <w:p w:rsidR="00970549" w:rsidRDefault="00970549" w:rsidP="00970549">
      <w:pPr>
        <w:pStyle w:val="ListParagraph"/>
        <w:numPr>
          <w:ilvl w:val="0"/>
          <w:numId w:val="5"/>
        </w:numPr>
      </w:pPr>
      <w:r>
        <w:t>Increase in retention and graduation rates of all partner schools, colleges and universities</w:t>
      </w:r>
    </w:p>
    <w:p w:rsidR="00970549" w:rsidRDefault="00970549" w:rsidP="00970549">
      <w:pPr>
        <w:pStyle w:val="ListParagraph"/>
        <w:numPr>
          <w:ilvl w:val="0"/>
          <w:numId w:val="5"/>
        </w:numPr>
      </w:pPr>
      <w:r>
        <w:t>Increase in applications from partner schools to post-secondary partners</w:t>
      </w:r>
    </w:p>
    <w:p w:rsidR="00970549" w:rsidRDefault="00970549" w:rsidP="00970549">
      <w:pPr>
        <w:pStyle w:val="ListParagraph"/>
        <w:ind w:left="360"/>
      </w:pPr>
    </w:p>
    <w:p w:rsidR="00970549" w:rsidRDefault="00970549"/>
    <w:sectPr w:rsidR="00970549" w:rsidSect="0034165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37BBE"/>
    <w:multiLevelType w:val="hybridMultilevel"/>
    <w:tmpl w:val="5CC09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1D4100"/>
    <w:multiLevelType w:val="hybridMultilevel"/>
    <w:tmpl w:val="D0A6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5348C"/>
    <w:multiLevelType w:val="hybridMultilevel"/>
    <w:tmpl w:val="3A7299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EE1E82"/>
    <w:multiLevelType w:val="hybridMultilevel"/>
    <w:tmpl w:val="2D5A5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A2917"/>
    <w:multiLevelType w:val="hybridMultilevel"/>
    <w:tmpl w:val="0F5A4BAC"/>
    <w:lvl w:ilvl="0" w:tplc="1C680B4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DE5F04"/>
    <w:multiLevelType w:val="hybridMultilevel"/>
    <w:tmpl w:val="D9DC75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B66500"/>
    <w:multiLevelType w:val="hybridMultilevel"/>
    <w:tmpl w:val="15A8284C"/>
    <w:lvl w:ilvl="0" w:tplc="1C680B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81"/>
    <w:rsid w:val="00022073"/>
    <w:rsid w:val="000939F6"/>
    <w:rsid w:val="000B0BD9"/>
    <w:rsid w:val="000F1D0F"/>
    <w:rsid w:val="001765C4"/>
    <w:rsid w:val="002523F2"/>
    <w:rsid w:val="0034165D"/>
    <w:rsid w:val="003F5510"/>
    <w:rsid w:val="00411CB6"/>
    <w:rsid w:val="00505FF8"/>
    <w:rsid w:val="00551A17"/>
    <w:rsid w:val="006A4DC5"/>
    <w:rsid w:val="006E40B7"/>
    <w:rsid w:val="007F01A8"/>
    <w:rsid w:val="00895565"/>
    <w:rsid w:val="00916E78"/>
    <w:rsid w:val="00970549"/>
    <w:rsid w:val="009E16FE"/>
    <w:rsid w:val="009E3B88"/>
    <w:rsid w:val="009E7C7F"/>
    <w:rsid w:val="00A47DC4"/>
    <w:rsid w:val="00A532D8"/>
    <w:rsid w:val="00C06881"/>
    <w:rsid w:val="00C86AD6"/>
    <w:rsid w:val="00CC0462"/>
    <w:rsid w:val="00CC39C1"/>
    <w:rsid w:val="00D361CD"/>
    <w:rsid w:val="00E631B5"/>
    <w:rsid w:val="00ED0540"/>
    <w:rsid w:val="00F065FF"/>
    <w:rsid w:val="00F6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82BE0-DC79-4B76-8B3F-F6096FE4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0040"/>
    <w:pPr>
      <w:spacing w:after="200" w:line="276" w:lineRule="auto"/>
      <w:ind w:left="720"/>
      <w:contextualSpacing/>
    </w:pPr>
  </w:style>
  <w:style w:type="paragraph" w:styleId="BalloonText">
    <w:name w:val="Balloon Text"/>
    <w:basedOn w:val="Normal"/>
    <w:link w:val="BalloonTextChar"/>
    <w:uiPriority w:val="99"/>
    <w:semiHidden/>
    <w:unhideWhenUsed/>
    <w:rsid w:val="00551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A17"/>
    <w:rPr>
      <w:rFonts w:ascii="Tahoma" w:hAnsi="Tahoma" w:cs="Tahoma"/>
      <w:sz w:val="16"/>
      <w:szCs w:val="16"/>
    </w:rPr>
  </w:style>
  <w:style w:type="table" w:customStyle="1" w:styleId="LightShading-Accent11">
    <w:name w:val="Light Shading - Accent 11"/>
    <w:basedOn w:val="TableNormal"/>
    <w:uiPriority w:val="60"/>
    <w:rsid w:val="00C86AD6"/>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Hyperlink">
    <w:name w:val="Hyperlink"/>
    <w:basedOn w:val="DefaultParagraphFont"/>
    <w:uiPriority w:val="99"/>
    <w:unhideWhenUsed/>
    <w:rsid w:val="009E7C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fredmeyer.com/company_information/FM_Community/Pages/fred_meyer_fund.aspx" TargetMode="External"/><Relationship Id="rId18" Type="http://schemas.openxmlformats.org/officeDocument/2006/relationships/hyperlink" Target="http://corporate.honda.com/america/philanthropy.aspx?id=ahf" TargetMode="Externa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hyperlink" Target="http://www.murdock-trust.org/" TargetMode="External"/><Relationship Id="rId17" Type="http://schemas.openxmlformats.org/officeDocument/2006/relationships/hyperlink" Target="http://www.pgefoundation.org/" TargetMode="External"/><Relationship Id="rId2" Type="http://schemas.openxmlformats.org/officeDocument/2006/relationships/numbering" Target="numbering.xml"/><Relationship Id="rId16" Type="http://schemas.openxmlformats.org/officeDocument/2006/relationships/hyperlink" Target="http://www.lemelson.org/programs-grants/us-progr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www.oregoncf.org/" TargetMode="Externa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hyperlink" Target="http://www.gatesfoundation.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FA5E9B-11D8-4F80-8C1E-0DA756F72820}" type="doc">
      <dgm:prSet loTypeId="urn:microsoft.com/office/officeart/2005/8/layout/cycle4#1" loCatId="matrix" qsTypeId="urn:microsoft.com/office/officeart/2005/8/quickstyle/simple1" qsCatId="simple" csTypeId="urn:microsoft.com/office/officeart/2005/8/colors/accent1_2" csCatId="accent1" phldr="1"/>
      <dgm:spPr/>
      <dgm:t>
        <a:bodyPr/>
        <a:lstStyle/>
        <a:p>
          <a:endParaRPr lang="en-US"/>
        </a:p>
      </dgm:t>
    </dgm:pt>
    <dgm:pt modelId="{998E792E-A16F-4E0F-8288-60AC158D6A7E}">
      <dgm:prSet phldrT="[Text]"/>
      <dgm:spPr/>
      <dgm:t>
        <a:bodyPr/>
        <a:lstStyle/>
        <a:p>
          <a:r>
            <a:rPr lang="en-US" dirty="0" smtClean="0"/>
            <a:t>Lead: Oregon NASA Space Grant and Evergreen Museum</a:t>
          </a:r>
          <a:br>
            <a:rPr lang="en-US" dirty="0" smtClean="0"/>
          </a:br>
          <a:r>
            <a:rPr lang="en-US" dirty="0" smtClean="0"/>
            <a:t/>
          </a:r>
          <a:br>
            <a:rPr lang="en-US" dirty="0" smtClean="0"/>
          </a:br>
          <a:r>
            <a:rPr lang="en-US" dirty="0" smtClean="0"/>
            <a:t>SMS STEM </a:t>
          </a:r>
          <a:r>
            <a:rPr lang="en-US" dirty="0" err="1" smtClean="0"/>
            <a:t>NETwork</a:t>
          </a:r>
          <a:endParaRPr lang="en-US" dirty="0"/>
        </a:p>
      </dgm:t>
    </dgm:pt>
    <dgm:pt modelId="{80A05904-1297-49FC-9888-3DAD9314F9BD}" type="parTrans" cxnId="{16D5E28F-9A09-4C03-A199-D7F13338CA52}">
      <dgm:prSet/>
      <dgm:spPr/>
      <dgm:t>
        <a:bodyPr/>
        <a:lstStyle/>
        <a:p>
          <a:endParaRPr lang="en-US"/>
        </a:p>
      </dgm:t>
    </dgm:pt>
    <dgm:pt modelId="{389157D0-6C77-4CE7-B03E-12AA0B593384}" type="sibTrans" cxnId="{16D5E28F-9A09-4C03-A199-D7F13338CA52}">
      <dgm:prSet/>
      <dgm:spPr/>
      <dgm:t>
        <a:bodyPr/>
        <a:lstStyle/>
        <a:p>
          <a:endParaRPr lang="en-US"/>
        </a:p>
      </dgm:t>
    </dgm:pt>
    <dgm:pt modelId="{21A63F5F-34F9-48A1-AA91-887429192648}">
      <dgm:prSet phldrT="[Text]" custT="1"/>
      <dgm:spPr/>
      <dgm:t>
        <a:bodyPr/>
        <a:lstStyle/>
        <a:p>
          <a:r>
            <a:rPr lang="en-US" sz="1600" b="1" dirty="0" smtClean="0"/>
            <a:t>STEM </a:t>
          </a:r>
          <a:r>
            <a:rPr lang="en-US" sz="1600" b="1" dirty="0" err="1" smtClean="0"/>
            <a:t>NETwork</a:t>
          </a:r>
          <a:r>
            <a:rPr lang="en-US" sz="1600" b="1" dirty="0" smtClean="0"/>
            <a:t> </a:t>
          </a:r>
          <a:r>
            <a:rPr lang="en-US" sz="1600" dirty="0" smtClean="0"/>
            <a:t> </a:t>
          </a:r>
          <a:r>
            <a:rPr lang="en-US" sz="1100" dirty="0" smtClean="0"/>
            <a:t>Connecting business and community resources to schools at all levels</a:t>
          </a:r>
          <a:endParaRPr lang="en-US" sz="1100" dirty="0"/>
        </a:p>
      </dgm:t>
    </dgm:pt>
    <dgm:pt modelId="{D623CB60-BCFE-4581-AF56-ABC281FEDC03}" type="parTrans" cxnId="{9256E61E-77F6-4A64-BDCC-E7255A12A31D}">
      <dgm:prSet/>
      <dgm:spPr/>
      <dgm:t>
        <a:bodyPr/>
        <a:lstStyle/>
        <a:p>
          <a:endParaRPr lang="en-US"/>
        </a:p>
      </dgm:t>
    </dgm:pt>
    <dgm:pt modelId="{4DDD5F2C-DB17-49A1-879E-3665449057DF}" type="sibTrans" cxnId="{9256E61E-77F6-4A64-BDCC-E7255A12A31D}">
      <dgm:prSet/>
      <dgm:spPr/>
      <dgm:t>
        <a:bodyPr/>
        <a:lstStyle/>
        <a:p>
          <a:endParaRPr lang="en-US"/>
        </a:p>
      </dgm:t>
    </dgm:pt>
    <dgm:pt modelId="{F263A3BC-C4D6-4892-B10D-A77DE2E6C9E8}">
      <dgm:prSet phldrT="[Text]"/>
      <dgm:spPr/>
      <dgm:t>
        <a:bodyPr/>
        <a:lstStyle/>
        <a:p>
          <a:r>
            <a:rPr lang="en-US" dirty="0" smtClean="0"/>
            <a:t>Lead: Salem-Keizer, North Clackamas and Canby SDs</a:t>
          </a:r>
        </a:p>
        <a:p>
          <a:r>
            <a:rPr lang="en-US" dirty="0" smtClean="0"/>
            <a:t>SMS STEM Learning Community</a:t>
          </a:r>
          <a:endParaRPr lang="en-US" dirty="0"/>
        </a:p>
      </dgm:t>
    </dgm:pt>
    <dgm:pt modelId="{3822E50C-0421-40E1-B84C-DB4E8CFA55C0}" type="parTrans" cxnId="{42D0C9FC-5FE2-45C1-AF09-A2DE1F6889B6}">
      <dgm:prSet/>
      <dgm:spPr/>
      <dgm:t>
        <a:bodyPr/>
        <a:lstStyle/>
        <a:p>
          <a:endParaRPr lang="en-US"/>
        </a:p>
      </dgm:t>
    </dgm:pt>
    <dgm:pt modelId="{AE727FF0-BC51-450D-93BF-D3C5BACE6208}" type="sibTrans" cxnId="{42D0C9FC-5FE2-45C1-AF09-A2DE1F6889B6}">
      <dgm:prSet/>
      <dgm:spPr/>
      <dgm:t>
        <a:bodyPr/>
        <a:lstStyle/>
        <a:p>
          <a:endParaRPr lang="en-US"/>
        </a:p>
      </dgm:t>
    </dgm:pt>
    <dgm:pt modelId="{674291CF-A89C-4E2A-A86E-9C00082117F8}">
      <dgm:prSet phldrT="[Text]" custT="1"/>
      <dgm:spPr/>
      <dgm:t>
        <a:bodyPr/>
        <a:lstStyle/>
        <a:p>
          <a:r>
            <a:rPr lang="en-US" sz="1400" b="1" dirty="0" smtClean="0"/>
            <a:t>Learning Community </a:t>
          </a:r>
          <a:r>
            <a:rPr lang="en-US" sz="1400" dirty="0" smtClean="0"/>
            <a:t>&amp; </a:t>
          </a:r>
          <a:r>
            <a:rPr lang="en-US" sz="1400" b="1" dirty="0" smtClean="0"/>
            <a:t>Professional Development</a:t>
          </a:r>
          <a:endParaRPr lang="en-US" sz="1400" b="1" dirty="0"/>
        </a:p>
      </dgm:t>
    </dgm:pt>
    <dgm:pt modelId="{8D0071B1-D353-4899-BE1C-A6F5B76BAFFA}" type="parTrans" cxnId="{E2C47C05-5300-481D-A5BF-33697E43EDB4}">
      <dgm:prSet/>
      <dgm:spPr/>
      <dgm:t>
        <a:bodyPr/>
        <a:lstStyle/>
        <a:p>
          <a:endParaRPr lang="en-US"/>
        </a:p>
      </dgm:t>
    </dgm:pt>
    <dgm:pt modelId="{68126C79-EBA1-404F-A46E-580431863D8A}" type="sibTrans" cxnId="{E2C47C05-5300-481D-A5BF-33697E43EDB4}">
      <dgm:prSet/>
      <dgm:spPr/>
      <dgm:t>
        <a:bodyPr/>
        <a:lstStyle/>
        <a:p>
          <a:endParaRPr lang="en-US"/>
        </a:p>
      </dgm:t>
    </dgm:pt>
    <dgm:pt modelId="{C192A9EF-2596-4DD9-8A50-E6637E3BD106}">
      <dgm:prSet phldrT="[Text]"/>
      <dgm:spPr/>
      <dgm:t>
        <a:bodyPr/>
        <a:lstStyle/>
        <a:p>
          <a:r>
            <a:rPr lang="en-US" dirty="0" smtClean="0"/>
            <a:t>Lead: Oregon Tech and  other post-secondary</a:t>
          </a:r>
        </a:p>
        <a:p>
          <a:endParaRPr lang="en-US" dirty="0" smtClean="0"/>
        </a:p>
        <a:p>
          <a:r>
            <a:rPr lang="en-US" dirty="0" smtClean="0"/>
            <a:t>SMS STEM Accelerated College Credits</a:t>
          </a:r>
        </a:p>
      </dgm:t>
    </dgm:pt>
    <dgm:pt modelId="{6B386304-F8F8-4011-9EE3-F5F1B7C370DD}" type="parTrans" cxnId="{51D4B978-F610-4783-85E2-E8C410DD9D9C}">
      <dgm:prSet/>
      <dgm:spPr/>
      <dgm:t>
        <a:bodyPr/>
        <a:lstStyle/>
        <a:p>
          <a:endParaRPr lang="en-US"/>
        </a:p>
      </dgm:t>
    </dgm:pt>
    <dgm:pt modelId="{4C92006B-2CCA-41DA-9DAB-0746298373DC}" type="sibTrans" cxnId="{51D4B978-F610-4783-85E2-E8C410DD9D9C}">
      <dgm:prSet/>
      <dgm:spPr/>
      <dgm:t>
        <a:bodyPr/>
        <a:lstStyle/>
        <a:p>
          <a:endParaRPr lang="en-US"/>
        </a:p>
      </dgm:t>
    </dgm:pt>
    <dgm:pt modelId="{F185A063-67F0-42F9-947C-2C0C0DD58D57}">
      <dgm:prSet phldrT="[Text]"/>
      <dgm:spPr/>
      <dgm:t>
        <a:bodyPr/>
        <a:lstStyle/>
        <a:p>
          <a:pPr defTabSz="533400">
            <a:lnSpc>
              <a:spcPct val="90000"/>
            </a:lnSpc>
            <a:spcBef>
              <a:spcPct val="0"/>
            </a:spcBef>
            <a:spcAft>
              <a:spcPct val="35000"/>
            </a:spcAft>
          </a:pPr>
          <a:endParaRPr lang="en-US" dirty="0" smtClean="0"/>
        </a:p>
        <a:p>
          <a:pPr defTabSz="533400">
            <a:lnSpc>
              <a:spcPct val="90000"/>
            </a:lnSpc>
            <a:spcBef>
              <a:spcPct val="0"/>
            </a:spcBef>
            <a:spcAft>
              <a:spcPct val="35000"/>
            </a:spcAft>
          </a:pPr>
          <a:r>
            <a:rPr lang="en-US" dirty="0" smtClean="0"/>
            <a:t>Lead: TBD </a:t>
          </a:r>
        </a:p>
        <a:p>
          <a:pPr defTabSz="533400">
            <a:lnSpc>
              <a:spcPct val="90000"/>
            </a:lnSpc>
            <a:spcBef>
              <a:spcPct val="0"/>
            </a:spcBef>
            <a:spcAft>
              <a:spcPct val="35000"/>
            </a:spcAft>
          </a:pPr>
          <a:endParaRPr lang="en-US" dirty="0"/>
        </a:p>
      </dgm:t>
    </dgm:pt>
    <dgm:pt modelId="{828DF837-8A07-45ED-B083-E5AF502C7199}" type="parTrans" cxnId="{9179A805-2CB4-4F3A-9C1D-AC8611C6FE11}">
      <dgm:prSet/>
      <dgm:spPr/>
      <dgm:t>
        <a:bodyPr/>
        <a:lstStyle/>
        <a:p>
          <a:endParaRPr lang="en-US"/>
        </a:p>
      </dgm:t>
    </dgm:pt>
    <dgm:pt modelId="{2E8D6FA7-B25C-4063-ADDB-71BDD9DD4938}" type="sibTrans" cxnId="{9179A805-2CB4-4F3A-9C1D-AC8611C6FE11}">
      <dgm:prSet/>
      <dgm:spPr/>
      <dgm:t>
        <a:bodyPr/>
        <a:lstStyle/>
        <a:p>
          <a:endParaRPr lang="en-US"/>
        </a:p>
      </dgm:t>
    </dgm:pt>
    <dgm:pt modelId="{F55671EC-AFE8-430C-94D1-657BD9CAEB1D}">
      <dgm:prSet phldrT="[Text]" custT="1"/>
      <dgm:spPr/>
      <dgm:t>
        <a:bodyPr/>
        <a:lstStyle/>
        <a:p>
          <a:r>
            <a:rPr lang="en-US" sz="1600" b="1" dirty="0" smtClean="0"/>
            <a:t>Metrics and evaluation</a:t>
          </a:r>
          <a:endParaRPr lang="en-US" sz="1600" b="1" dirty="0"/>
        </a:p>
      </dgm:t>
    </dgm:pt>
    <dgm:pt modelId="{D199E2B5-06E0-4E8C-BBFA-FDFD507B7E1C}" type="parTrans" cxnId="{5CEE0B5F-2906-409B-BA72-0C5C2F87B583}">
      <dgm:prSet/>
      <dgm:spPr/>
      <dgm:t>
        <a:bodyPr/>
        <a:lstStyle/>
        <a:p>
          <a:endParaRPr lang="en-US"/>
        </a:p>
      </dgm:t>
    </dgm:pt>
    <dgm:pt modelId="{B35A1DC6-A242-41AF-952C-DB17C2D38D70}" type="sibTrans" cxnId="{5CEE0B5F-2906-409B-BA72-0C5C2F87B583}">
      <dgm:prSet/>
      <dgm:spPr/>
      <dgm:t>
        <a:bodyPr/>
        <a:lstStyle/>
        <a:p>
          <a:endParaRPr lang="en-US"/>
        </a:p>
      </dgm:t>
    </dgm:pt>
    <dgm:pt modelId="{FD5AEDD9-8343-4BDF-913D-E7CBB3617F50}">
      <dgm:prSet phldrT="[Text]"/>
      <dgm:spPr/>
      <dgm:t>
        <a:bodyPr/>
        <a:lstStyle/>
        <a:p>
          <a:r>
            <a:rPr lang="en-US" sz="1000" dirty="0" smtClean="0"/>
            <a:t>[Adopt effective practice models across partner schools]</a:t>
          </a:r>
          <a:endParaRPr lang="en-US" sz="1000" dirty="0"/>
        </a:p>
      </dgm:t>
    </dgm:pt>
    <dgm:pt modelId="{6D2086C3-06D7-40E3-BC7E-441F4CC1CB2B}" type="parTrans" cxnId="{2D3A5B4E-FCF2-4D6D-865C-D79265F6C3C9}">
      <dgm:prSet/>
      <dgm:spPr/>
      <dgm:t>
        <a:bodyPr/>
        <a:lstStyle/>
        <a:p>
          <a:endParaRPr lang="en-US"/>
        </a:p>
      </dgm:t>
    </dgm:pt>
    <dgm:pt modelId="{EE14CB07-D582-4FFF-8F0E-5BD73B6E279E}" type="sibTrans" cxnId="{2D3A5B4E-FCF2-4D6D-865C-D79265F6C3C9}">
      <dgm:prSet/>
      <dgm:spPr/>
      <dgm:t>
        <a:bodyPr/>
        <a:lstStyle/>
        <a:p>
          <a:endParaRPr lang="en-US"/>
        </a:p>
      </dgm:t>
    </dgm:pt>
    <dgm:pt modelId="{928D2537-3E75-49A6-A845-AC5A104BC42E}">
      <dgm:prSet phldrT="[Text]" custT="1"/>
      <dgm:spPr/>
      <dgm:t>
        <a:bodyPr/>
        <a:lstStyle/>
        <a:p>
          <a:r>
            <a:rPr lang="en-US" sz="1400" b="1" dirty="0" smtClean="0"/>
            <a:t>Accelerated Credits: </a:t>
          </a:r>
          <a:r>
            <a:rPr lang="en-US" sz="1400" dirty="0" smtClean="0"/>
            <a:t/>
          </a:r>
          <a:br>
            <a:rPr lang="en-US" sz="1400" dirty="0" smtClean="0"/>
          </a:br>
          <a:r>
            <a:rPr lang="en-US" sz="1000" dirty="0" smtClean="0"/>
            <a:t>Regional school, college, university collaborations – dual credit, transitions</a:t>
          </a:r>
          <a:endParaRPr lang="en-US" sz="1000" dirty="0"/>
        </a:p>
      </dgm:t>
    </dgm:pt>
    <dgm:pt modelId="{EFA5F39D-D5A7-4C82-8138-462F35FA8BA9}" type="sibTrans" cxnId="{364DC38E-5004-46AB-A685-5E49A3560C25}">
      <dgm:prSet/>
      <dgm:spPr/>
      <dgm:t>
        <a:bodyPr/>
        <a:lstStyle/>
        <a:p>
          <a:endParaRPr lang="en-US"/>
        </a:p>
      </dgm:t>
    </dgm:pt>
    <dgm:pt modelId="{FEC0F46D-52C9-4D67-AD9B-0824C8D5440B}" type="parTrans" cxnId="{364DC38E-5004-46AB-A685-5E49A3560C25}">
      <dgm:prSet/>
      <dgm:spPr/>
      <dgm:t>
        <a:bodyPr/>
        <a:lstStyle/>
        <a:p>
          <a:endParaRPr lang="en-US"/>
        </a:p>
      </dgm:t>
    </dgm:pt>
    <dgm:pt modelId="{7F4AE832-DE87-470E-88D8-7C4EF6372EFD}" type="pres">
      <dgm:prSet presAssocID="{03FA5E9B-11D8-4F80-8C1E-0DA756F72820}" presName="cycleMatrixDiagram" presStyleCnt="0">
        <dgm:presLayoutVars>
          <dgm:chMax val="1"/>
          <dgm:dir/>
          <dgm:animLvl val="lvl"/>
          <dgm:resizeHandles val="exact"/>
        </dgm:presLayoutVars>
      </dgm:prSet>
      <dgm:spPr/>
      <dgm:t>
        <a:bodyPr/>
        <a:lstStyle/>
        <a:p>
          <a:endParaRPr lang="en-US"/>
        </a:p>
      </dgm:t>
    </dgm:pt>
    <dgm:pt modelId="{773C2EDF-EF30-496C-BF6A-CE2294A1ACCA}" type="pres">
      <dgm:prSet presAssocID="{03FA5E9B-11D8-4F80-8C1E-0DA756F72820}" presName="children" presStyleCnt="0"/>
      <dgm:spPr/>
    </dgm:pt>
    <dgm:pt modelId="{54A6252A-73D1-45D9-9814-E7724838DB2E}" type="pres">
      <dgm:prSet presAssocID="{03FA5E9B-11D8-4F80-8C1E-0DA756F72820}" presName="child1group" presStyleCnt="0"/>
      <dgm:spPr/>
    </dgm:pt>
    <dgm:pt modelId="{21778F2F-671B-4150-BF42-22C43F52B5A5}" type="pres">
      <dgm:prSet presAssocID="{03FA5E9B-11D8-4F80-8C1E-0DA756F72820}" presName="child1" presStyleLbl="bgAcc1" presStyleIdx="0" presStyleCnt="4" custScaleX="125304"/>
      <dgm:spPr/>
      <dgm:t>
        <a:bodyPr/>
        <a:lstStyle/>
        <a:p>
          <a:endParaRPr lang="en-US"/>
        </a:p>
      </dgm:t>
    </dgm:pt>
    <dgm:pt modelId="{822DE902-E015-4F6E-B468-CCAE66C95785}" type="pres">
      <dgm:prSet presAssocID="{03FA5E9B-11D8-4F80-8C1E-0DA756F72820}" presName="child1Text" presStyleLbl="bgAcc1" presStyleIdx="0" presStyleCnt="4">
        <dgm:presLayoutVars>
          <dgm:bulletEnabled val="1"/>
        </dgm:presLayoutVars>
      </dgm:prSet>
      <dgm:spPr/>
      <dgm:t>
        <a:bodyPr/>
        <a:lstStyle/>
        <a:p>
          <a:endParaRPr lang="en-US"/>
        </a:p>
      </dgm:t>
    </dgm:pt>
    <dgm:pt modelId="{66156D62-9031-4266-9AC7-E8F2A38DC615}" type="pres">
      <dgm:prSet presAssocID="{03FA5E9B-11D8-4F80-8C1E-0DA756F72820}" presName="child2group" presStyleCnt="0"/>
      <dgm:spPr/>
    </dgm:pt>
    <dgm:pt modelId="{58C2F8F3-C870-4DE2-963A-D952FB1C1A90}" type="pres">
      <dgm:prSet presAssocID="{03FA5E9B-11D8-4F80-8C1E-0DA756F72820}" presName="child2" presStyleLbl="bgAcc1" presStyleIdx="1" presStyleCnt="4" custScaleX="112652" custLinFactNeighborX="24722"/>
      <dgm:spPr/>
      <dgm:t>
        <a:bodyPr/>
        <a:lstStyle/>
        <a:p>
          <a:endParaRPr lang="en-US"/>
        </a:p>
      </dgm:t>
    </dgm:pt>
    <dgm:pt modelId="{FFAFAC20-C0C2-4905-8C93-373984FF1608}" type="pres">
      <dgm:prSet presAssocID="{03FA5E9B-11D8-4F80-8C1E-0DA756F72820}" presName="child2Text" presStyleLbl="bgAcc1" presStyleIdx="1" presStyleCnt="4">
        <dgm:presLayoutVars>
          <dgm:bulletEnabled val="1"/>
        </dgm:presLayoutVars>
      </dgm:prSet>
      <dgm:spPr/>
      <dgm:t>
        <a:bodyPr/>
        <a:lstStyle/>
        <a:p>
          <a:endParaRPr lang="en-US"/>
        </a:p>
      </dgm:t>
    </dgm:pt>
    <dgm:pt modelId="{AE25CA60-3565-48F8-811B-2BBB86CFB604}" type="pres">
      <dgm:prSet presAssocID="{03FA5E9B-11D8-4F80-8C1E-0DA756F72820}" presName="child3group" presStyleCnt="0"/>
      <dgm:spPr/>
    </dgm:pt>
    <dgm:pt modelId="{7F2FC122-F623-4991-90F2-F2C5BA64B9CD}" type="pres">
      <dgm:prSet presAssocID="{03FA5E9B-11D8-4F80-8C1E-0DA756F72820}" presName="child3" presStyleLbl="bgAcc1" presStyleIdx="2" presStyleCnt="4" custScaleX="111387" custLinFactNeighborX="12703" custLinFactNeighborY="-1562"/>
      <dgm:spPr/>
      <dgm:t>
        <a:bodyPr/>
        <a:lstStyle/>
        <a:p>
          <a:endParaRPr lang="en-US"/>
        </a:p>
      </dgm:t>
    </dgm:pt>
    <dgm:pt modelId="{BAE2F441-9FDD-4897-A947-573634E4F37A}" type="pres">
      <dgm:prSet presAssocID="{03FA5E9B-11D8-4F80-8C1E-0DA756F72820}" presName="child3Text" presStyleLbl="bgAcc1" presStyleIdx="2" presStyleCnt="4">
        <dgm:presLayoutVars>
          <dgm:bulletEnabled val="1"/>
        </dgm:presLayoutVars>
      </dgm:prSet>
      <dgm:spPr/>
      <dgm:t>
        <a:bodyPr/>
        <a:lstStyle/>
        <a:p>
          <a:endParaRPr lang="en-US"/>
        </a:p>
      </dgm:t>
    </dgm:pt>
    <dgm:pt modelId="{2481D795-CFBC-4318-B94D-34C4326CDC7E}" type="pres">
      <dgm:prSet presAssocID="{03FA5E9B-11D8-4F80-8C1E-0DA756F72820}" presName="child4group" presStyleCnt="0"/>
      <dgm:spPr/>
    </dgm:pt>
    <dgm:pt modelId="{A7C7AFA7-C9C5-47E3-B159-488055CDA687}" type="pres">
      <dgm:prSet presAssocID="{03FA5E9B-11D8-4F80-8C1E-0DA756F72820}" presName="child4" presStyleLbl="bgAcc1" presStyleIdx="3" presStyleCnt="4" custScaleX="124038" custLinFactNeighborX="-11387" custLinFactNeighborY="-1562"/>
      <dgm:spPr/>
      <dgm:t>
        <a:bodyPr/>
        <a:lstStyle/>
        <a:p>
          <a:endParaRPr lang="en-US"/>
        </a:p>
      </dgm:t>
    </dgm:pt>
    <dgm:pt modelId="{A7B94341-EE98-4924-85E4-D2F16AFD611B}" type="pres">
      <dgm:prSet presAssocID="{03FA5E9B-11D8-4F80-8C1E-0DA756F72820}" presName="child4Text" presStyleLbl="bgAcc1" presStyleIdx="3" presStyleCnt="4">
        <dgm:presLayoutVars>
          <dgm:bulletEnabled val="1"/>
        </dgm:presLayoutVars>
      </dgm:prSet>
      <dgm:spPr/>
      <dgm:t>
        <a:bodyPr/>
        <a:lstStyle/>
        <a:p>
          <a:endParaRPr lang="en-US"/>
        </a:p>
      </dgm:t>
    </dgm:pt>
    <dgm:pt modelId="{D69DF5DD-A6A7-4236-8B5A-C81B4F6354F0}" type="pres">
      <dgm:prSet presAssocID="{03FA5E9B-11D8-4F80-8C1E-0DA756F72820}" presName="childPlaceholder" presStyleCnt="0"/>
      <dgm:spPr/>
    </dgm:pt>
    <dgm:pt modelId="{085B7FF3-A23C-4184-9F95-7F1BD02DBC01}" type="pres">
      <dgm:prSet presAssocID="{03FA5E9B-11D8-4F80-8C1E-0DA756F72820}" presName="circle" presStyleCnt="0"/>
      <dgm:spPr/>
    </dgm:pt>
    <dgm:pt modelId="{8FB4AD6C-7EA4-4F35-81CE-C01BAC5D0A18}" type="pres">
      <dgm:prSet presAssocID="{03FA5E9B-11D8-4F80-8C1E-0DA756F72820}" presName="quadrant1" presStyleLbl="node1" presStyleIdx="0" presStyleCnt="4">
        <dgm:presLayoutVars>
          <dgm:chMax val="1"/>
          <dgm:bulletEnabled val="1"/>
        </dgm:presLayoutVars>
      </dgm:prSet>
      <dgm:spPr/>
      <dgm:t>
        <a:bodyPr/>
        <a:lstStyle/>
        <a:p>
          <a:endParaRPr lang="en-US"/>
        </a:p>
      </dgm:t>
    </dgm:pt>
    <dgm:pt modelId="{184CBC3B-E07A-40E8-8DF2-C3411B1856B5}" type="pres">
      <dgm:prSet presAssocID="{03FA5E9B-11D8-4F80-8C1E-0DA756F72820}" presName="quadrant2" presStyleLbl="node1" presStyleIdx="1" presStyleCnt="4">
        <dgm:presLayoutVars>
          <dgm:chMax val="1"/>
          <dgm:bulletEnabled val="1"/>
        </dgm:presLayoutVars>
      </dgm:prSet>
      <dgm:spPr/>
      <dgm:t>
        <a:bodyPr/>
        <a:lstStyle/>
        <a:p>
          <a:endParaRPr lang="en-US"/>
        </a:p>
      </dgm:t>
    </dgm:pt>
    <dgm:pt modelId="{AC75B604-D010-4262-AC3B-A2123E93C80A}" type="pres">
      <dgm:prSet presAssocID="{03FA5E9B-11D8-4F80-8C1E-0DA756F72820}" presName="quadrant3" presStyleLbl="node1" presStyleIdx="2" presStyleCnt="4">
        <dgm:presLayoutVars>
          <dgm:chMax val="1"/>
          <dgm:bulletEnabled val="1"/>
        </dgm:presLayoutVars>
      </dgm:prSet>
      <dgm:spPr/>
      <dgm:t>
        <a:bodyPr/>
        <a:lstStyle/>
        <a:p>
          <a:endParaRPr lang="en-US"/>
        </a:p>
      </dgm:t>
    </dgm:pt>
    <dgm:pt modelId="{73460AC3-E5B4-4976-B07E-86491DF5B8E6}" type="pres">
      <dgm:prSet presAssocID="{03FA5E9B-11D8-4F80-8C1E-0DA756F72820}" presName="quadrant4" presStyleLbl="node1" presStyleIdx="3" presStyleCnt="4">
        <dgm:presLayoutVars>
          <dgm:chMax val="1"/>
          <dgm:bulletEnabled val="1"/>
        </dgm:presLayoutVars>
      </dgm:prSet>
      <dgm:spPr/>
      <dgm:t>
        <a:bodyPr/>
        <a:lstStyle/>
        <a:p>
          <a:endParaRPr lang="en-US"/>
        </a:p>
      </dgm:t>
    </dgm:pt>
    <dgm:pt modelId="{9B58D000-1FDD-4C5B-A47C-149EE587E303}" type="pres">
      <dgm:prSet presAssocID="{03FA5E9B-11D8-4F80-8C1E-0DA756F72820}" presName="quadrantPlaceholder" presStyleCnt="0"/>
      <dgm:spPr/>
    </dgm:pt>
    <dgm:pt modelId="{EB0CF726-4D96-4769-A5EB-C4533E9B7265}" type="pres">
      <dgm:prSet presAssocID="{03FA5E9B-11D8-4F80-8C1E-0DA756F72820}" presName="center1" presStyleLbl="fgShp" presStyleIdx="0" presStyleCnt="2"/>
      <dgm:spPr/>
    </dgm:pt>
    <dgm:pt modelId="{12AC67C1-F891-46CD-9351-6E53FBADCD9A}" type="pres">
      <dgm:prSet presAssocID="{03FA5E9B-11D8-4F80-8C1E-0DA756F72820}" presName="center2" presStyleLbl="fgShp" presStyleIdx="1" presStyleCnt="2"/>
      <dgm:spPr/>
    </dgm:pt>
  </dgm:ptLst>
  <dgm:cxnLst>
    <dgm:cxn modelId="{E2C47C05-5300-481D-A5BF-33697E43EDB4}" srcId="{F263A3BC-C4D6-4892-B10D-A77DE2E6C9E8}" destId="{674291CF-A89C-4E2A-A86E-9C00082117F8}" srcOrd="0" destOrd="0" parTransId="{8D0071B1-D353-4899-BE1C-A6F5B76BAFFA}" sibTransId="{68126C79-EBA1-404F-A46E-580431863D8A}"/>
    <dgm:cxn modelId="{ED11D960-F02C-4746-99A0-8A0D7522C03E}" type="presOf" srcId="{F55671EC-AFE8-430C-94D1-657BD9CAEB1D}" destId="{A7C7AFA7-C9C5-47E3-B159-488055CDA687}" srcOrd="0" destOrd="0" presId="urn:microsoft.com/office/officeart/2005/8/layout/cycle4#1"/>
    <dgm:cxn modelId="{E7E104B2-9E52-42E9-885F-52E2B716ED86}" type="presOf" srcId="{21A63F5F-34F9-48A1-AA91-887429192648}" destId="{21778F2F-671B-4150-BF42-22C43F52B5A5}" srcOrd="0" destOrd="0" presId="urn:microsoft.com/office/officeart/2005/8/layout/cycle4#1"/>
    <dgm:cxn modelId="{0D2CFECB-4CAF-4817-BC98-47D2C7E53461}" type="presOf" srcId="{21A63F5F-34F9-48A1-AA91-887429192648}" destId="{822DE902-E015-4F6E-B468-CCAE66C95785}" srcOrd="1" destOrd="0" presId="urn:microsoft.com/office/officeart/2005/8/layout/cycle4#1"/>
    <dgm:cxn modelId="{5CEE0B5F-2906-409B-BA72-0C5C2F87B583}" srcId="{F185A063-67F0-42F9-947C-2C0C0DD58D57}" destId="{F55671EC-AFE8-430C-94D1-657BD9CAEB1D}" srcOrd="0" destOrd="0" parTransId="{D199E2B5-06E0-4E8C-BBFA-FDFD507B7E1C}" sibTransId="{B35A1DC6-A242-41AF-952C-DB17C2D38D70}"/>
    <dgm:cxn modelId="{D11D6F98-2DB6-4E46-845C-06EDFB7249CC}" type="presOf" srcId="{674291CF-A89C-4E2A-A86E-9C00082117F8}" destId="{58C2F8F3-C870-4DE2-963A-D952FB1C1A90}" srcOrd="0" destOrd="0" presId="urn:microsoft.com/office/officeart/2005/8/layout/cycle4#1"/>
    <dgm:cxn modelId="{46914867-1828-42F8-A330-62EA472F7DB3}" type="presOf" srcId="{928D2537-3E75-49A6-A845-AC5A104BC42E}" destId="{7F2FC122-F623-4991-90F2-F2C5BA64B9CD}" srcOrd="0" destOrd="0" presId="urn:microsoft.com/office/officeart/2005/8/layout/cycle4#1"/>
    <dgm:cxn modelId="{061262EF-D17B-4F2F-8A2B-B68B023D9A23}" type="presOf" srcId="{928D2537-3E75-49A6-A845-AC5A104BC42E}" destId="{BAE2F441-9FDD-4897-A947-573634E4F37A}" srcOrd="1" destOrd="0" presId="urn:microsoft.com/office/officeart/2005/8/layout/cycle4#1"/>
    <dgm:cxn modelId="{9179A805-2CB4-4F3A-9C1D-AC8611C6FE11}" srcId="{03FA5E9B-11D8-4F80-8C1E-0DA756F72820}" destId="{F185A063-67F0-42F9-947C-2C0C0DD58D57}" srcOrd="3" destOrd="0" parTransId="{828DF837-8A07-45ED-B083-E5AF502C7199}" sibTransId="{2E8D6FA7-B25C-4063-ADDB-71BDD9DD4938}"/>
    <dgm:cxn modelId="{2D3A5B4E-FCF2-4D6D-865C-D79265F6C3C9}" srcId="{F263A3BC-C4D6-4892-B10D-A77DE2E6C9E8}" destId="{FD5AEDD9-8343-4BDF-913D-E7CBB3617F50}" srcOrd="1" destOrd="0" parTransId="{6D2086C3-06D7-40E3-BC7E-441F4CC1CB2B}" sibTransId="{EE14CB07-D582-4FFF-8F0E-5BD73B6E279E}"/>
    <dgm:cxn modelId="{364DC38E-5004-46AB-A685-5E49A3560C25}" srcId="{C192A9EF-2596-4DD9-8A50-E6637E3BD106}" destId="{928D2537-3E75-49A6-A845-AC5A104BC42E}" srcOrd="0" destOrd="0" parTransId="{FEC0F46D-52C9-4D67-AD9B-0824C8D5440B}" sibTransId="{EFA5F39D-D5A7-4C82-8138-462F35FA8BA9}"/>
    <dgm:cxn modelId="{21FF1620-9E65-4DA3-84CA-B2E6F485CA27}" type="presOf" srcId="{F185A063-67F0-42F9-947C-2C0C0DD58D57}" destId="{73460AC3-E5B4-4976-B07E-86491DF5B8E6}" srcOrd="0" destOrd="0" presId="urn:microsoft.com/office/officeart/2005/8/layout/cycle4#1"/>
    <dgm:cxn modelId="{FEC39A6F-2DF1-478D-BF9C-30302482F4FC}" type="presOf" srcId="{674291CF-A89C-4E2A-A86E-9C00082117F8}" destId="{FFAFAC20-C0C2-4905-8C93-373984FF1608}" srcOrd="1" destOrd="0" presId="urn:microsoft.com/office/officeart/2005/8/layout/cycle4#1"/>
    <dgm:cxn modelId="{9256E61E-77F6-4A64-BDCC-E7255A12A31D}" srcId="{998E792E-A16F-4E0F-8288-60AC158D6A7E}" destId="{21A63F5F-34F9-48A1-AA91-887429192648}" srcOrd="0" destOrd="0" parTransId="{D623CB60-BCFE-4581-AF56-ABC281FEDC03}" sibTransId="{4DDD5F2C-DB17-49A1-879E-3665449057DF}"/>
    <dgm:cxn modelId="{40BC9ED0-9A9C-408B-857E-120DE18EAFAD}" type="presOf" srcId="{F55671EC-AFE8-430C-94D1-657BD9CAEB1D}" destId="{A7B94341-EE98-4924-85E4-D2F16AFD611B}" srcOrd="1" destOrd="0" presId="urn:microsoft.com/office/officeart/2005/8/layout/cycle4#1"/>
    <dgm:cxn modelId="{16D5E28F-9A09-4C03-A199-D7F13338CA52}" srcId="{03FA5E9B-11D8-4F80-8C1E-0DA756F72820}" destId="{998E792E-A16F-4E0F-8288-60AC158D6A7E}" srcOrd="0" destOrd="0" parTransId="{80A05904-1297-49FC-9888-3DAD9314F9BD}" sibTransId="{389157D0-6C77-4CE7-B03E-12AA0B593384}"/>
    <dgm:cxn modelId="{066E284D-D153-4215-93B0-D357B349EDD1}" type="presOf" srcId="{03FA5E9B-11D8-4F80-8C1E-0DA756F72820}" destId="{7F4AE832-DE87-470E-88D8-7C4EF6372EFD}" srcOrd="0" destOrd="0" presId="urn:microsoft.com/office/officeart/2005/8/layout/cycle4#1"/>
    <dgm:cxn modelId="{51D4B978-F610-4783-85E2-E8C410DD9D9C}" srcId="{03FA5E9B-11D8-4F80-8C1E-0DA756F72820}" destId="{C192A9EF-2596-4DD9-8A50-E6637E3BD106}" srcOrd="2" destOrd="0" parTransId="{6B386304-F8F8-4011-9EE3-F5F1B7C370DD}" sibTransId="{4C92006B-2CCA-41DA-9DAB-0746298373DC}"/>
    <dgm:cxn modelId="{53E1E9AF-DAF1-4856-A6D7-45D17F5EF56B}" type="presOf" srcId="{FD5AEDD9-8343-4BDF-913D-E7CBB3617F50}" destId="{FFAFAC20-C0C2-4905-8C93-373984FF1608}" srcOrd="1" destOrd="1" presId="urn:microsoft.com/office/officeart/2005/8/layout/cycle4#1"/>
    <dgm:cxn modelId="{70460D28-5643-4930-BDC5-233ACDC01549}" type="presOf" srcId="{C192A9EF-2596-4DD9-8A50-E6637E3BD106}" destId="{AC75B604-D010-4262-AC3B-A2123E93C80A}" srcOrd="0" destOrd="0" presId="urn:microsoft.com/office/officeart/2005/8/layout/cycle4#1"/>
    <dgm:cxn modelId="{C390F625-ACA0-4F8E-8D11-80BDE4912317}" type="presOf" srcId="{F263A3BC-C4D6-4892-B10D-A77DE2E6C9E8}" destId="{184CBC3B-E07A-40E8-8DF2-C3411B1856B5}" srcOrd="0" destOrd="0" presId="urn:microsoft.com/office/officeart/2005/8/layout/cycle4#1"/>
    <dgm:cxn modelId="{18096301-1C8E-4EC3-A838-D05A611EAB86}" type="presOf" srcId="{998E792E-A16F-4E0F-8288-60AC158D6A7E}" destId="{8FB4AD6C-7EA4-4F35-81CE-C01BAC5D0A18}" srcOrd="0" destOrd="0" presId="urn:microsoft.com/office/officeart/2005/8/layout/cycle4#1"/>
    <dgm:cxn modelId="{8E0E9053-DAB2-4A95-8B69-D166D637791C}" type="presOf" srcId="{FD5AEDD9-8343-4BDF-913D-E7CBB3617F50}" destId="{58C2F8F3-C870-4DE2-963A-D952FB1C1A90}" srcOrd="0" destOrd="1" presId="urn:microsoft.com/office/officeart/2005/8/layout/cycle4#1"/>
    <dgm:cxn modelId="{42D0C9FC-5FE2-45C1-AF09-A2DE1F6889B6}" srcId="{03FA5E9B-11D8-4F80-8C1E-0DA756F72820}" destId="{F263A3BC-C4D6-4892-B10D-A77DE2E6C9E8}" srcOrd="1" destOrd="0" parTransId="{3822E50C-0421-40E1-B84C-DB4E8CFA55C0}" sibTransId="{AE727FF0-BC51-450D-93BF-D3C5BACE6208}"/>
    <dgm:cxn modelId="{EDC977E2-6B13-42A2-ABCA-D498E4B3FF32}" type="presParOf" srcId="{7F4AE832-DE87-470E-88D8-7C4EF6372EFD}" destId="{773C2EDF-EF30-496C-BF6A-CE2294A1ACCA}" srcOrd="0" destOrd="0" presId="urn:microsoft.com/office/officeart/2005/8/layout/cycle4#1"/>
    <dgm:cxn modelId="{1CB8932E-E4AD-4F02-8224-A6A0BAA9C939}" type="presParOf" srcId="{773C2EDF-EF30-496C-BF6A-CE2294A1ACCA}" destId="{54A6252A-73D1-45D9-9814-E7724838DB2E}" srcOrd="0" destOrd="0" presId="urn:microsoft.com/office/officeart/2005/8/layout/cycle4#1"/>
    <dgm:cxn modelId="{329AE9A9-9DE2-4BDF-888D-1A7552466C0D}" type="presParOf" srcId="{54A6252A-73D1-45D9-9814-E7724838DB2E}" destId="{21778F2F-671B-4150-BF42-22C43F52B5A5}" srcOrd="0" destOrd="0" presId="urn:microsoft.com/office/officeart/2005/8/layout/cycle4#1"/>
    <dgm:cxn modelId="{57172BAE-5F0A-4B83-92D6-99E92D8D98D1}" type="presParOf" srcId="{54A6252A-73D1-45D9-9814-E7724838DB2E}" destId="{822DE902-E015-4F6E-B468-CCAE66C95785}" srcOrd="1" destOrd="0" presId="urn:microsoft.com/office/officeart/2005/8/layout/cycle4#1"/>
    <dgm:cxn modelId="{552A3628-1747-49A0-B5A9-F0523A9B7D31}" type="presParOf" srcId="{773C2EDF-EF30-496C-BF6A-CE2294A1ACCA}" destId="{66156D62-9031-4266-9AC7-E8F2A38DC615}" srcOrd="1" destOrd="0" presId="urn:microsoft.com/office/officeart/2005/8/layout/cycle4#1"/>
    <dgm:cxn modelId="{AE1D18BC-5A06-4994-B31A-761872E34AB8}" type="presParOf" srcId="{66156D62-9031-4266-9AC7-E8F2A38DC615}" destId="{58C2F8F3-C870-4DE2-963A-D952FB1C1A90}" srcOrd="0" destOrd="0" presId="urn:microsoft.com/office/officeart/2005/8/layout/cycle4#1"/>
    <dgm:cxn modelId="{A7B909AC-83FD-4625-AEA2-B812A01D538E}" type="presParOf" srcId="{66156D62-9031-4266-9AC7-E8F2A38DC615}" destId="{FFAFAC20-C0C2-4905-8C93-373984FF1608}" srcOrd="1" destOrd="0" presId="urn:microsoft.com/office/officeart/2005/8/layout/cycle4#1"/>
    <dgm:cxn modelId="{6A098740-8757-4D53-8D71-6E913AF17164}" type="presParOf" srcId="{773C2EDF-EF30-496C-BF6A-CE2294A1ACCA}" destId="{AE25CA60-3565-48F8-811B-2BBB86CFB604}" srcOrd="2" destOrd="0" presId="urn:microsoft.com/office/officeart/2005/8/layout/cycle4#1"/>
    <dgm:cxn modelId="{EA886ABB-0727-4D62-AA5C-72D34B52098F}" type="presParOf" srcId="{AE25CA60-3565-48F8-811B-2BBB86CFB604}" destId="{7F2FC122-F623-4991-90F2-F2C5BA64B9CD}" srcOrd="0" destOrd="0" presId="urn:microsoft.com/office/officeart/2005/8/layout/cycle4#1"/>
    <dgm:cxn modelId="{A14539CE-1262-4C3C-AC45-3A8E4A9075A3}" type="presParOf" srcId="{AE25CA60-3565-48F8-811B-2BBB86CFB604}" destId="{BAE2F441-9FDD-4897-A947-573634E4F37A}" srcOrd="1" destOrd="0" presId="urn:microsoft.com/office/officeart/2005/8/layout/cycle4#1"/>
    <dgm:cxn modelId="{4D45CE32-CDB1-4B03-82B1-DE63D448B1F8}" type="presParOf" srcId="{773C2EDF-EF30-496C-BF6A-CE2294A1ACCA}" destId="{2481D795-CFBC-4318-B94D-34C4326CDC7E}" srcOrd="3" destOrd="0" presId="urn:microsoft.com/office/officeart/2005/8/layout/cycle4#1"/>
    <dgm:cxn modelId="{424DED62-D983-4FFC-ADFC-BB2066D76A83}" type="presParOf" srcId="{2481D795-CFBC-4318-B94D-34C4326CDC7E}" destId="{A7C7AFA7-C9C5-47E3-B159-488055CDA687}" srcOrd="0" destOrd="0" presId="urn:microsoft.com/office/officeart/2005/8/layout/cycle4#1"/>
    <dgm:cxn modelId="{81CA694F-A33D-444E-BFF9-8AD2E4085D49}" type="presParOf" srcId="{2481D795-CFBC-4318-B94D-34C4326CDC7E}" destId="{A7B94341-EE98-4924-85E4-D2F16AFD611B}" srcOrd="1" destOrd="0" presId="urn:microsoft.com/office/officeart/2005/8/layout/cycle4#1"/>
    <dgm:cxn modelId="{BF40A119-8C13-4F45-9759-F9D7255B1239}" type="presParOf" srcId="{773C2EDF-EF30-496C-BF6A-CE2294A1ACCA}" destId="{D69DF5DD-A6A7-4236-8B5A-C81B4F6354F0}" srcOrd="4" destOrd="0" presId="urn:microsoft.com/office/officeart/2005/8/layout/cycle4#1"/>
    <dgm:cxn modelId="{37788423-E3FC-4351-93DF-B141F724C924}" type="presParOf" srcId="{7F4AE832-DE87-470E-88D8-7C4EF6372EFD}" destId="{085B7FF3-A23C-4184-9F95-7F1BD02DBC01}" srcOrd="1" destOrd="0" presId="urn:microsoft.com/office/officeart/2005/8/layout/cycle4#1"/>
    <dgm:cxn modelId="{2C885D46-FBD1-4D4C-B66D-5AC0164C6748}" type="presParOf" srcId="{085B7FF3-A23C-4184-9F95-7F1BD02DBC01}" destId="{8FB4AD6C-7EA4-4F35-81CE-C01BAC5D0A18}" srcOrd="0" destOrd="0" presId="urn:microsoft.com/office/officeart/2005/8/layout/cycle4#1"/>
    <dgm:cxn modelId="{13DA76E9-E469-42D7-BAAF-9C560F95F98F}" type="presParOf" srcId="{085B7FF3-A23C-4184-9F95-7F1BD02DBC01}" destId="{184CBC3B-E07A-40E8-8DF2-C3411B1856B5}" srcOrd="1" destOrd="0" presId="urn:microsoft.com/office/officeart/2005/8/layout/cycle4#1"/>
    <dgm:cxn modelId="{BE17B4A7-4BFF-49BB-83DC-A3AE6E7B487A}" type="presParOf" srcId="{085B7FF3-A23C-4184-9F95-7F1BD02DBC01}" destId="{AC75B604-D010-4262-AC3B-A2123E93C80A}" srcOrd="2" destOrd="0" presId="urn:microsoft.com/office/officeart/2005/8/layout/cycle4#1"/>
    <dgm:cxn modelId="{E89D5B51-9C39-4E0F-BD0D-1B3BECB7273C}" type="presParOf" srcId="{085B7FF3-A23C-4184-9F95-7F1BD02DBC01}" destId="{73460AC3-E5B4-4976-B07E-86491DF5B8E6}" srcOrd="3" destOrd="0" presId="urn:microsoft.com/office/officeart/2005/8/layout/cycle4#1"/>
    <dgm:cxn modelId="{78A1E619-BEDD-4925-A0A4-875180AE8A63}" type="presParOf" srcId="{085B7FF3-A23C-4184-9F95-7F1BD02DBC01}" destId="{9B58D000-1FDD-4C5B-A47C-149EE587E303}" srcOrd="4" destOrd="0" presId="urn:microsoft.com/office/officeart/2005/8/layout/cycle4#1"/>
    <dgm:cxn modelId="{72BF87FC-F115-4913-A26F-84259FC0B076}" type="presParOf" srcId="{7F4AE832-DE87-470E-88D8-7C4EF6372EFD}" destId="{EB0CF726-4D96-4769-A5EB-C4533E9B7265}" srcOrd="2" destOrd="0" presId="urn:microsoft.com/office/officeart/2005/8/layout/cycle4#1"/>
    <dgm:cxn modelId="{2F007755-6183-4B83-87E0-3CE4530C2BD7}" type="presParOf" srcId="{7F4AE832-DE87-470E-88D8-7C4EF6372EFD}" destId="{12AC67C1-F891-46CD-9351-6E53FBADCD9A}" srcOrd="3" destOrd="0" presId="urn:microsoft.com/office/officeart/2005/8/layout/cycle4#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2FC122-F623-4991-90F2-F2C5BA64B9CD}">
      <dsp:nvSpPr>
        <dsp:cNvPr id="0" name=""/>
        <dsp:cNvSpPr/>
      </dsp:nvSpPr>
      <dsp:spPr>
        <a:xfrm>
          <a:off x="3811362" y="2732490"/>
          <a:ext cx="2227487" cy="12954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US" sz="1400" b="1" kern="1200" dirty="0" smtClean="0"/>
            <a:t>Accelerated Credits: </a:t>
          </a:r>
          <a:r>
            <a:rPr lang="en-US" sz="1400" kern="1200" dirty="0" smtClean="0"/>
            <a:t/>
          </a:r>
          <a:br>
            <a:rPr lang="en-US" sz="1400" kern="1200" dirty="0" smtClean="0"/>
          </a:br>
          <a:r>
            <a:rPr lang="en-US" sz="1000" kern="1200" dirty="0" smtClean="0"/>
            <a:t>Regional school, college, university collaborations – dual credit, transitions</a:t>
          </a:r>
          <a:endParaRPr lang="en-US" sz="1000" kern="1200" dirty="0"/>
        </a:p>
      </dsp:txBody>
      <dsp:txXfrm>
        <a:off x="4508064" y="3084796"/>
        <a:ext cx="1502329" cy="914638"/>
      </dsp:txXfrm>
    </dsp:sp>
    <dsp:sp modelId="{A7C7AFA7-C9C5-47E3-B159-488055CDA687}">
      <dsp:nvSpPr>
        <dsp:cNvPr id="0" name=""/>
        <dsp:cNvSpPr/>
      </dsp:nvSpPr>
      <dsp:spPr>
        <a:xfrm>
          <a:off x="0" y="2732490"/>
          <a:ext cx="2480479" cy="12954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t" anchorCtr="0">
          <a:noAutofit/>
        </a:bodyPr>
        <a:lstStyle/>
        <a:p>
          <a:pPr marL="171450" lvl="1" indent="-171450" algn="l" defTabSz="711200">
            <a:lnSpc>
              <a:spcPct val="90000"/>
            </a:lnSpc>
            <a:spcBef>
              <a:spcPct val="0"/>
            </a:spcBef>
            <a:spcAft>
              <a:spcPct val="15000"/>
            </a:spcAft>
            <a:buChar char="••"/>
          </a:pPr>
          <a:r>
            <a:rPr lang="en-US" sz="1600" b="1" kern="1200" dirty="0" smtClean="0"/>
            <a:t>Metrics and evaluation</a:t>
          </a:r>
          <a:endParaRPr lang="en-US" sz="1600" b="1" kern="1200" dirty="0"/>
        </a:p>
      </dsp:txBody>
      <dsp:txXfrm>
        <a:off x="28456" y="3084796"/>
        <a:ext cx="1679423" cy="914638"/>
      </dsp:txXfrm>
    </dsp:sp>
    <dsp:sp modelId="{58C2F8F3-C870-4DE2-963A-D952FB1C1A90}">
      <dsp:nvSpPr>
        <dsp:cNvPr id="0" name=""/>
        <dsp:cNvSpPr/>
      </dsp:nvSpPr>
      <dsp:spPr>
        <a:xfrm>
          <a:off x="3786064" y="0"/>
          <a:ext cx="2252785" cy="12954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US" sz="1400" b="1" kern="1200" dirty="0" smtClean="0"/>
            <a:t>Learning Community </a:t>
          </a:r>
          <a:r>
            <a:rPr lang="en-US" sz="1400" kern="1200" dirty="0" smtClean="0"/>
            <a:t>&amp; </a:t>
          </a:r>
          <a:r>
            <a:rPr lang="en-US" sz="1400" b="1" kern="1200" dirty="0" smtClean="0"/>
            <a:t>Professional Development</a:t>
          </a:r>
          <a:endParaRPr lang="en-US" sz="1400" b="1" kern="1200" dirty="0"/>
        </a:p>
        <a:p>
          <a:pPr marL="57150" lvl="1" indent="-57150" algn="l" defTabSz="444500">
            <a:lnSpc>
              <a:spcPct val="90000"/>
            </a:lnSpc>
            <a:spcBef>
              <a:spcPct val="0"/>
            </a:spcBef>
            <a:spcAft>
              <a:spcPct val="15000"/>
            </a:spcAft>
            <a:buChar char="••"/>
          </a:pPr>
          <a:r>
            <a:rPr lang="en-US" sz="1000" kern="1200" dirty="0" smtClean="0"/>
            <a:t>[Adopt effective practice models across partner schools]</a:t>
          </a:r>
          <a:endParaRPr lang="en-US" sz="1000" kern="1200" dirty="0"/>
        </a:p>
      </dsp:txBody>
      <dsp:txXfrm>
        <a:off x="4490356" y="28456"/>
        <a:ext cx="1520037" cy="914638"/>
      </dsp:txXfrm>
    </dsp:sp>
    <dsp:sp modelId="{21778F2F-671B-4150-BF42-22C43F52B5A5}">
      <dsp:nvSpPr>
        <dsp:cNvPr id="0" name=""/>
        <dsp:cNvSpPr/>
      </dsp:nvSpPr>
      <dsp:spPr>
        <a:xfrm>
          <a:off x="198385" y="0"/>
          <a:ext cx="2505796" cy="12954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t" anchorCtr="0">
          <a:noAutofit/>
        </a:bodyPr>
        <a:lstStyle/>
        <a:p>
          <a:pPr marL="171450" lvl="1" indent="-171450" algn="l" defTabSz="711200">
            <a:lnSpc>
              <a:spcPct val="90000"/>
            </a:lnSpc>
            <a:spcBef>
              <a:spcPct val="0"/>
            </a:spcBef>
            <a:spcAft>
              <a:spcPct val="15000"/>
            </a:spcAft>
            <a:buChar char="••"/>
          </a:pPr>
          <a:r>
            <a:rPr lang="en-US" sz="1600" b="1" kern="1200" dirty="0" smtClean="0"/>
            <a:t>STEM </a:t>
          </a:r>
          <a:r>
            <a:rPr lang="en-US" sz="1600" b="1" kern="1200" dirty="0" err="1" smtClean="0"/>
            <a:t>NETwork</a:t>
          </a:r>
          <a:r>
            <a:rPr lang="en-US" sz="1600" b="1" kern="1200" dirty="0" smtClean="0"/>
            <a:t> </a:t>
          </a:r>
          <a:r>
            <a:rPr lang="en-US" sz="1600" kern="1200" dirty="0" smtClean="0"/>
            <a:t> </a:t>
          </a:r>
          <a:r>
            <a:rPr lang="en-US" sz="1100" kern="1200" dirty="0" smtClean="0"/>
            <a:t>Connecting business and community resources to schools at all levels</a:t>
          </a:r>
          <a:endParaRPr lang="en-US" sz="1100" kern="1200" dirty="0"/>
        </a:p>
      </dsp:txBody>
      <dsp:txXfrm>
        <a:off x="226841" y="28456"/>
        <a:ext cx="1697145" cy="914638"/>
      </dsp:txXfrm>
    </dsp:sp>
    <dsp:sp modelId="{8FB4AD6C-7EA4-4F35-81CE-C01BAC5D0A18}">
      <dsp:nvSpPr>
        <dsp:cNvPr id="0" name=""/>
        <dsp:cNvSpPr/>
      </dsp:nvSpPr>
      <dsp:spPr>
        <a:xfrm>
          <a:off x="1226105" y="230743"/>
          <a:ext cx="1752838" cy="1752838"/>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dirty="0" smtClean="0"/>
            <a:t>Lead: Oregon NASA Space Grant and Evergreen Museum</a:t>
          </a:r>
          <a:br>
            <a:rPr lang="en-US" sz="1000" kern="1200" dirty="0" smtClean="0"/>
          </a:br>
          <a:r>
            <a:rPr lang="en-US" sz="1000" kern="1200" dirty="0" smtClean="0"/>
            <a:t/>
          </a:r>
          <a:br>
            <a:rPr lang="en-US" sz="1000" kern="1200" dirty="0" smtClean="0"/>
          </a:br>
          <a:r>
            <a:rPr lang="en-US" sz="1000" kern="1200" dirty="0" smtClean="0"/>
            <a:t>SMS STEM </a:t>
          </a:r>
          <a:r>
            <a:rPr lang="en-US" sz="1000" kern="1200" dirty="0" err="1" smtClean="0"/>
            <a:t>NETwork</a:t>
          </a:r>
          <a:endParaRPr lang="en-US" sz="1000" kern="1200" dirty="0"/>
        </a:p>
      </dsp:txBody>
      <dsp:txXfrm>
        <a:off x="1739499" y="744137"/>
        <a:ext cx="1239444" cy="1239444"/>
      </dsp:txXfrm>
    </dsp:sp>
    <dsp:sp modelId="{184CBC3B-E07A-40E8-8DF2-C3411B1856B5}">
      <dsp:nvSpPr>
        <dsp:cNvPr id="0" name=""/>
        <dsp:cNvSpPr/>
      </dsp:nvSpPr>
      <dsp:spPr>
        <a:xfrm rot="5400000">
          <a:off x="3059906" y="230743"/>
          <a:ext cx="1752838" cy="1752838"/>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dirty="0" smtClean="0"/>
            <a:t>Lead: Salem-Keizer, North Clackamas and Canby SDs</a:t>
          </a:r>
        </a:p>
        <a:p>
          <a:pPr lvl="0" algn="ctr" defTabSz="444500">
            <a:lnSpc>
              <a:spcPct val="90000"/>
            </a:lnSpc>
            <a:spcBef>
              <a:spcPct val="0"/>
            </a:spcBef>
            <a:spcAft>
              <a:spcPct val="35000"/>
            </a:spcAft>
          </a:pPr>
          <a:r>
            <a:rPr lang="en-US" sz="1000" kern="1200" dirty="0" smtClean="0"/>
            <a:t>SMS STEM Learning Community</a:t>
          </a:r>
          <a:endParaRPr lang="en-US" sz="1000" kern="1200" dirty="0"/>
        </a:p>
      </dsp:txBody>
      <dsp:txXfrm rot="-5400000">
        <a:off x="3059906" y="744137"/>
        <a:ext cx="1239444" cy="1239444"/>
      </dsp:txXfrm>
    </dsp:sp>
    <dsp:sp modelId="{AC75B604-D010-4262-AC3B-A2123E93C80A}">
      <dsp:nvSpPr>
        <dsp:cNvPr id="0" name=""/>
        <dsp:cNvSpPr/>
      </dsp:nvSpPr>
      <dsp:spPr>
        <a:xfrm rot="10800000">
          <a:off x="3059906" y="2064543"/>
          <a:ext cx="1752838" cy="1752838"/>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dirty="0" smtClean="0"/>
            <a:t>Lead: Oregon Tech and  other post-secondary</a:t>
          </a:r>
        </a:p>
        <a:p>
          <a:pPr lvl="0" algn="ctr" defTabSz="444500">
            <a:lnSpc>
              <a:spcPct val="90000"/>
            </a:lnSpc>
            <a:spcBef>
              <a:spcPct val="0"/>
            </a:spcBef>
            <a:spcAft>
              <a:spcPct val="35000"/>
            </a:spcAft>
          </a:pPr>
          <a:endParaRPr lang="en-US" sz="1000" kern="1200" dirty="0" smtClean="0"/>
        </a:p>
        <a:p>
          <a:pPr lvl="0" algn="ctr" defTabSz="444500">
            <a:lnSpc>
              <a:spcPct val="90000"/>
            </a:lnSpc>
            <a:spcBef>
              <a:spcPct val="0"/>
            </a:spcBef>
            <a:spcAft>
              <a:spcPct val="35000"/>
            </a:spcAft>
          </a:pPr>
          <a:r>
            <a:rPr lang="en-US" sz="1000" kern="1200" dirty="0" smtClean="0"/>
            <a:t>SMS STEM Accelerated College Credits</a:t>
          </a:r>
        </a:p>
      </dsp:txBody>
      <dsp:txXfrm rot="10800000">
        <a:off x="3059906" y="2064543"/>
        <a:ext cx="1239444" cy="1239444"/>
      </dsp:txXfrm>
    </dsp:sp>
    <dsp:sp modelId="{73460AC3-E5B4-4976-B07E-86491DF5B8E6}">
      <dsp:nvSpPr>
        <dsp:cNvPr id="0" name=""/>
        <dsp:cNvSpPr/>
      </dsp:nvSpPr>
      <dsp:spPr>
        <a:xfrm rot="16200000">
          <a:off x="1226105" y="2064543"/>
          <a:ext cx="1752838" cy="1752838"/>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533400">
            <a:lnSpc>
              <a:spcPct val="90000"/>
            </a:lnSpc>
            <a:spcBef>
              <a:spcPct val="0"/>
            </a:spcBef>
            <a:spcAft>
              <a:spcPct val="35000"/>
            </a:spcAft>
          </a:pPr>
          <a:endParaRPr lang="en-US" sz="1000" kern="1200" dirty="0" smtClean="0"/>
        </a:p>
        <a:p>
          <a:pPr lvl="0" algn="ctr" defTabSz="533400">
            <a:lnSpc>
              <a:spcPct val="90000"/>
            </a:lnSpc>
            <a:spcBef>
              <a:spcPct val="0"/>
            </a:spcBef>
            <a:spcAft>
              <a:spcPct val="35000"/>
            </a:spcAft>
          </a:pPr>
          <a:r>
            <a:rPr lang="en-US" sz="1000" kern="1200" dirty="0" smtClean="0"/>
            <a:t>Lead: TBD </a:t>
          </a:r>
        </a:p>
        <a:p>
          <a:pPr lvl="0" algn="ctr" defTabSz="533400">
            <a:lnSpc>
              <a:spcPct val="90000"/>
            </a:lnSpc>
            <a:spcBef>
              <a:spcPct val="0"/>
            </a:spcBef>
            <a:spcAft>
              <a:spcPct val="35000"/>
            </a:spcAft>
          </a:pPr>
          <a:endParaRPr lang="en-US" sz="1000" kern="1200" dirty="0"/>
        </a:p>
      </dsp:txBody>
      <dsp:txXfrm rot="5400000">
        <a:off x="1739499" y="2064543"/>
        <a:ext cx="1239444" cy="1239444"/>
      </dsp:txXfrm>
    </dsp:sp>
    <dsp:sp modelId="{EB0CF726-4D96-4769-A5EB-C4533E9B7265}">
      <dsp:nvSpPr>
        <dsp:cNvPr id="0" name=""/>
        <dsp:cNvSpPr/>
      </dsp:nvSpPr>
      <dsp:spPr>
        <a:xfrm>
          <a:off x="2716827" y="1659731"/>
          <a:ext cx="605194" cy="526256"/>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2AC67C1-F891-46CD-9351-6E53FBADCD9A}">
      <dsp:nvSpPr>
        <dsp:cNvPr id="0" name=""/>
        <dsp:cNvSpPr/>
      </dsp:nvSpPr>
      <dsp:spPr>
        <a:xfrm rot="10800000">
          <a:off x="2716827" y="1862137"/>
          <a:ext cx="605194" cy="526256"/>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1C270-BC9F-4853-88C5-896B77FC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Oregon Institute of Technology</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Colligan</dc:creator>
  <cp:lastModifiedBy>Lita Colligan</cp:lastModifiedBy>
  <cp:revision>5</cp:revision>
  <cp:lastPrinted>2013-04-08T19:56:00Z</cp:lastPrinted>
  <dcterms:created xsi:type="dcterms:W3CDTF">2013-04-21T21:27:00Z</dcterms:created>
  <dcterms:modified xsi:type="dcterms:W3CDTF">2013-04-23T02:34:00Z</dcterms:modified>
</cp:coreProperties>
</file>